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052C" w14:textId="13889D1C" w:rsidR="00C05BCF" w:rsidRPr="00E4047D" w:rsidRDefault="00672AA1" w:rsidP="00C05BCF">
      <w:pPr>
        <w:jc w:val="center"/>
        <w:rPr>
          <w:b/>
          <w:color w:val="FFFFFF" w:themeColor="background1"/>
        </w:rPr>
      </w:pPr>
      <w:r w:rsidRPr="00E4047D">
        <w:rPr>
          <w:noProof/>
          <w:color w:val="070707"/>
        </w:rPr>
        <mc:AlternateContent>
          <mc:Choice Requires="wps">
            <w:drawing>
              <wp:anchor distT="0" distB="0" distL="114300" distR="114300" simplePos="0" relativeHeight="251659264" behindDoc="0" locked="0" layoutInCell="1" allowOverlap="1" wp14:anchorId="7AFFF756" wp14:editId="352A2A76">
                <wp:simplePos x="0" y="0"/>
                <wp:positionH relativeFrom="margin">
                  <wp:posOffset>-400050</wp:posOffset>
                </wp:positionH>
                <wp:positionV relativeFrom="paragraph">
                  <wp:posOffset>-9525</wp:posOffset>
                </wp:positionV>
                <wp:extent cx="6743700" cy="27051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743700" cy="2705100"/>
                        </a:xfrm>
                        <a:prstGeom prst="rect">
                          <a:avLst/>
                        </a:prstGeom>
                        <a:solidFill>
                          <a:srgbClr val="44546A"/>
                        </a:solidFill>
                        <a:ln w="12700" cap="flat" cmpd="sng" algn="ctr">
                          <a:solidFill>
                            <a:srgbClr val="5B9BD5">
                              <a:shade val="50000"/>
                            </a:srgbClr>
                          </a:solidFill>
                          <a:prstDash val="solid"/>
                          <a:miter lim="800000"/>
                        </a:ln>
                        <a:effectLst/>
                      </wps:spPr>
                      <wps:txbx>
                        <w:txbxContent>
                          <w:p w14:paraId="38A4561E" w14:textId="76816838" w:rsidR="00672AA1" w:rsidRDefault="001B644C" w:rsidP="00672AA1">
                            <w:pPr>
                              <w:jc w:val="center"/>
                              <w:rPr>
                                <w:b/>
                                <w:color w:val="FFFFFF" w:themeColor="background1"/>
                                <w:sz w:val="50"/>
                                <w:szCs w:val="50"/>
                              </w:rPr>
                            </w:pPr>
                            <w:r w:rsidRPr="00662F71">
                              <w:rPr>
                                <w:b/>
                                <w:color w:val="FFFFFF" w:themeColor="background1"/>
                                <w:sz w:val="50"/>
                                <w:szCs w:val="50"/>
                              </w:rPr>
                              <w:t xml:space="preserve">Playbook for </w:t>
                            </w:r>
                            <w:r w:rsidR="009408E8" w:rsidRPr="00662F71">
                              <w:rPr>
                                <w:b/>
                                <w:color w:val="FFFFFF" w:themeColor="background1"/>
                                <w:sz w:val="50"/>
                                <w:szCs w:val="50"/>
                              </w:rPr>
                              <w:t xml:space="preserve">Foreign Investment </w:t>
                            </w:r>
                            <w:r w:rsidR="00AE716D">
                              <w:rPr>
                                <w:b/>
                                <w:color w:val="FFFFFF" w:themeColor="background1"/>
                                <w:sz w:val="50"/>
                                <w:szCs w:val="50"/>
                              </w:rPr>
                              <w:t>Assessments</w:t>
                            </w:r>
                            <w:r w:rsidRPr="00662F71">
                              <w:rPr>
                                <w:b/>
                                <w:color w:val="FFFFFF" w:themeColor="background1"/>
                                <w:sz w:val="50"/>
                                <w:szCs w:val="50"/>
                              </w:rPr>
                              <w:t xml:space="preserve"> Proximate to Military Equities</w:t>
                            </w:r>
                          </w:p>
                          <w:p w14:paraId="5D8815D7" w14:textId="57D0F3AB" w:rsidR="006A0AC3" w:rsidRPr="002D1F73" w:rsidRDefault="006A0AC3" w:rsidP="00672AA1">
                            <w:pPr>
                              <w:jc w:val="center"/>
                              <w:rPr>
                                <w:b/>
                                <w:color w:val="FFFFFF" w:themeColor="background1"/>
                                <w:sz w:val="24"/>
                                <w:szCs w:val="24"/>
                              </w:rPr>
                            </w:pPr>
                            <w:r w:rsidRPr="002D1F73">
                              <w:rPr>
                                <w:b/>
                                <w:color w:val="FFFFFF" w:themeColor="background1"/>
                                <w:sz w:val="24"/>
                                <w:szCs w:val="24"/>
                              </w:rPr>
                              <w:t>Last Updated</w:t>
                            </w:r>
                            <w:r w:rsidR="0047516F" w:rsidRPr="002D1F73">
                              <w:rPr>
                                <w:b/>
                                <w:color w:val="FFFFFF" w:themeColor="background1"/>
                                <w:sz w:val="24"/>
                                <w:szCs w:val="24"/>
                              </w:rPr>
                              <w:t>:</w:t>
                            </w:r>
                            <w:r w:rsidRPr="002D1F73">
                              <w:rPr>
                                <w:b/>
                                <w:color w:val="FFFFFF" w:themeColor="background1"/>
                                <w:sz w:val="24"/>
                                <w:szCs w:val="24"/>
                              </w:rPr>
                              <w:t xml:space="preserve"> </w:t>
                            </w:r>
                            <w:r w:rsidR="006476AA">
                              <w:rPr>
                                <w:b/>
                                <w:color w:val="FFFFFF" w:themeColor="background1"/>
                                <w:sz w:val="24"/>
                                <w:szCs w:val="24"/>
                              </w:rPr>
                              <w:t>June 23</w:t>
                            </w:r>
                            <w:r w:rsidRPr="002D1F73">
                              <w:rPr>
                                <w:b/>
                                <w:color w:val="FFFFFF" w:themeColor="background1"/>
                                <w:sz w:val="24"/>
                                <w:szCs w:val="24"/>
                              </w:rPr>
                              <w:t>,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FF756" id="Rectangle 3" o:spid="_x0000_s1026" style="position:absolute;left:0;text-align:left;margin-left:-31.5pt;margin-top:-.75pt;width:531pt;height:2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" fillcolor="#44546a" strokecolor="#41719c" strokeweight="1pt">
                <v:textbox>
                  <w:txbxContent>
                    <w:p w14:paraId="38A4561E" w14:textId="76816838" w:rsidR="00672AA1" w:rsidRDefault="001B644C" w:rsidP="00672AA1">
                      <w:pPr>
                        <w:jc w:val="center"/>
                        <w:rPr>
                          <w:b/>
                          <w:color w:val="FFFFFF" w:themeColor="background1"/>
                          <w:sz w:val="50"/>
                          <w:szCs w:val="50"/>
                        </w:rPr>
                      </w:pPr>
                      <w:r w:rsidRPr="00662F71">
                        <w:rPr>
                          <w:b/>
                          <w:color w:val="FFFFFF" w:themeColor="background1"/>
                          <w:sz w:val="50"/>
                          <w:szCs w:val="50"/>
                        </w:rPr>
                        <w:t xml:space="preserve">Playbook for </w:t>
                      </w:r>
                      <w:r w:rsidR="009408E8" w:rsidRPr="00662F71">
                        <w:rPr>
                          <w:b/>
                          <w:color w:val="FFFFFF" w:themeColor="background1"/>
                          <w:sz w:val="50"/>
                          <w:szCs w:val="50"/>
                        </w:rPr>
                        <w:t xml:space="preserve">Foreign Investment </w:t>
                      </w:r>
                      <w:r w:rsidR="00AE716D">
                        <w:rPr>
                          <w:b/>
                          <w:color w:val="FFFFFF" w:themeColor="background1"/>
                          <w:sz w:val="50"/>
                          <w:szCs w:val="50"/>
                        </w:rPr>
                        <w:t>Assessments</w:t>
                      </w:r>
                      <w:r w:rsidRPr="00662F71">
                        <w:rPr>
                          <w:b/>
                          <w:color w:val="FFFFFF" w:themeColor="background1"/>
                          <w:sz w:val="50"/>
                          <w:szCs w:val="50"/>
                        </w:rPr>
                        <w:t xml:space="preserve"> Proximate to Military Equities</w:t>
                      </w:r>
                    </w:p>
                    <w:p w14:paraId="5D8815D7" w14:textId="57D0F3AB" w:rsidR="006A0AC3" w:rsidRPr="002D1F73" w:rsidRDefault="006A0AC3" w:rsidP="00672AA1">
                      <w:pPr>
                        <w:jc w:val="center"/>
                        <w:rPr>
                          <w:b/>
                          <w:color w:val="FFFFFF" w:themeColor="background1"/>
                          <w:sz w:val="24"/>
                          <w:szCs w:val="24"/>
                        </w:rPr>
                      </w:pPr>
                      <w:r w:rsidRPr="002D1F73">
                        <w:rPr>
                          <w:b/>
                          <w:color w:val="FFFFFF" w:themeColor="background1"/>
                          <w:sz w:val="24"/>
                          <w:szCs w:val="24"/>
                        </w:rPr>
                        <w:t>Last Updated</w:t>
                      </w:r>
                      <w:r w:rsidR="0047516F" w:rsidRPr="002D1F73">
                        <w:rPr>
                          <w:b/>
                          <w:color w:val="FFFFFF" w:themeColor="background1"/>
                          <w:sz w:val="24"/>
                          <w:szCs w:val="24"/>
                        </w:rPr>
                        <w:t>:</w:t>
                      </w:r>
                      <w:r w:rsidRPr="002D1F73">
                        <w:rPr>
                          <w:b/>
                          <w:color w:val="FFFFFF" w:themeColor="background1"/>
                          <w:sz w:val="24"/>
                          <w:szCs w:val="24"/>
                        </w:rPr>
                        <w:t xml:space="preserve"> </w:t>
                      </w:r>
                      <w:r w:rsidR="006476AA">
                        <w:rPr>
                          <w:b/>
                          <w:color w:val="FFFFFF" w:themeColor="background1"/>
                          <w:sz w:val="24"/>
                          <w:szCs w:val="24"/>
                        </w:rPr>
                        <w:t>June 23</w:t>
                      </w:r>
                      <w:r w:rsidRPr="002D1F73">
                        <w:rPr>
                          <w:b/>
                          <w:color w:val="FFFFFF" w:themeColor="background1"/>
                          <w:sz w:val="24"/>
                          <w:szCs w:val="24"/>
                        </w:rPr>
                        <w:t>, 2023</w:t>
                      </w:r>
                    </w:p>
                  </w:txbxContent>
                </v:textbox>
                <w10:wrap anchorx="margin"/>
              </v:rect>
            </w:pict>
          </mc:Fallback>
        </mc:AlternateContent>
      </w:r>
      <w:r w:rsidR="00C05BCF">
        <w:rPr>
          <w:b/>
          <w:color w:val="FFFFFF" w:themeColor="background1"/>
        </w:rPr>
        <w:t>TARGET COMPANY (GENERAL)</w:t>
      </w:r>
    </w:p>
    <w:p w14:paraId="3B87851B" w14:textId="7DEAFF8F" w:rsidR="00186CD0" w:rsidRDefault="00186CD0" w:rsidP="00186CD0"/>
    <w:p w14:paraId="3B5B005E" w14:textId="2D29F3E3" w:rsidR="00186CD0" w:rsidRDefault="00186CD0" w:rsidP="00186CD0"/>
    <w:p w14:paraId="3D7E07DC" w14:textId="270045D6" w:rsidR="00186CD0" w:rsidRDefault="00186CD0" w:rsidP="00186CD0"/>
    <w:p w14:paraId="5083DE16" w14:textId="6DEBC66F" w:rsidR="00186CD0" w:rsidRDefault="00186CD0" w:rsidP="00186CD0"/>
    <w:p w14:paraId="0928855E" w14:textId="72911022" w:rsidR="00186CD0" w:rsidRDefault="00186CD0" w:rsidP="00186CD0"/>
    <w:p w14:paraId="4224CFE7" w14:textId="1948ABF5" w:rsidR="00186CD0" w:rsidRDefault="00186CD0" w:rsidP="00186CD0"/>
    <w:p w14:paraId="13F9A415" w14:textId="6B187771" w:rsidR="00186CD0" w:rsidRDefault="00186CD0" w:rsidP="00186CD0"/>
    <w:p w14:paraId="24AB24A3" w14:textId="54A93AFC" w:rsidR="00186CD0" w:rsidRDefault="00186CD0" w:rsidP="00186CD0"/>
    <w:p w14:paraId="7B48B11B" w14:textId="2EBF57AA" w:rsidR="00186CD0" w:rsidRDefault="00186CD0" w:rsidP="00186CD0"/>
    <w:p w14:paraId="0F85EC6F" w14:textId="77777777" w:rsidR="001D40BC" w:rsidRDefault="001D40BC" w:rsidP="00186CD0"/>
    <w:sdt>
      <w:sdtPr>
        <w:id w:val="-1136945950"/>
        <w:docPartObj>
          <w:docPartGallery w:val="Table of Contents"/>
          <w:docPartUnique/>
        </w:docPartObj>
      </w:sdtPr>
      <w:sdtEndPr>
        <w:rPr>
          <w:b/>
          <w:bCs/>
          <w:noProof/>
        </w:rPr>
      </w:sdtEndPr>
      <w:sdtContent>
        <w:p w14:paraId="2B349FAC" w14:textId="4D3313B2" w:rsidR="00074D67" w:rsidRPr="001C3B74" w:rsidRDefault="00074D67" w:rsidP="009A49CF">
          <w:pPr>
            <w:jc w:val="center"/>
            <w:rPr>
              <w:rFonts w:ascii="Calibri" w:hAnsi="Calibri"/>
              <w:color w:val="44546A" w:themeColor="text2"/>
              <w:sz w:val="32"/>
              <w:szCs w:val="32"/>
            </w:rPr>
          </w:pPr>
          <w:r w:rsidRPr="001C3B74">
            <w:rPr>
              <w:b/>
              <w:bCs/>
              <w:color w:val="44546A" w:themeColor="text2"/>
              <w:sz w:val="32"/>
              <w:szCs w:val="32"/>
            </w:rPr>
            <w:t>Contents</w:t>
          </w:r>
        </w:p>
        <w:p w14:paraId="3ECDA9C4" w14:textId="70DA45C1" w:rsidR="003A7A18" w:rsidRDefault="00074D6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38401123" w:history="1">
            <w:r w:rsidR="003A7A18" w:rsidRPr="009F5285">
              <w:rPr>
                <w:rStyle w:val="Hyperlink"/>
                <w:noProof/>
              </w:rPr>
              <w:t>Purpose.</w:t>
            </w:r>
            <w:r w:rsidR="003A7A18">
              <w:rPr>
                <w:noProof/>
                <w:webHidden/>
              </w:rPr>
              <w:tab/>
            </w:r>
            <w:r w:rsidR="003A7A18">
              <w:rPr>
                <w:noProof/>
                <w:webHidden/>
              </w:rPr>
              <w:fldChar w:fldCharType="begin"/>
            </w:r>
            <w:r w:rsidR="003A7A18">
              <w:rPr>
                <w:noProof/>
                <w:webHidden/>
              </w:rPr>
              <w:instrText xml:space="preserve"> PAGEREF _Toc138401123 \h </w:instrText>
            </w:r>
            <w:r w:rsidR="003A7A18">
              <w:rPr>
                <w:noProof/>
                <w:webHidden/>
              </w:rPr>
            </w:r>
            <w:r w:rsidR="003A7A18">
              <w:rPr>
                <w:noProof/>
                <w:webHidden/>
              </w:rPr>
              <w:fldChar w:fldCharType="separate"/>
            </w:r>
            <w:r w:rsidR="003A7A18">
              <w:rPr>
                <w:noProof/>
                <w:webHidden/>
              </w:rPr>
              <w:t>2</w:t>
            </w:r>
            <w:r w:rsidR="003A7A18">
              <w:rPr>
                <w:noProof/>
                <w:webHidden/>
              </w:rPr>
              <w:fldChar w:fldCharType="end"/>
            </w:r>
          </w:hyperlink>
        </w:p>
        <w:p w14:paraId="72F69845" w14:textId="7C8EF171" w:rsidR="003A7A18" w:rsidRDefault="00331612">
          <w:pPr>
            <w:pStyle w:val="TOC1"/>
            <w:tabs>
              <w:tab w:val="right" w:leader="dot" w:pos="9350"/>
            </w:tabs>
            <w:rPr>
              <w:rFonts w:eastAsiaTheme="minorEastAsia"/>
              <w:noProof/>
            </w:rPr>
          </w:pPr>
          <w:hyperlink w:anchor="_Toc138401124" w:history="1">
            <w:r w:rsidR="003A7A18" w:rsidRPr="009F5285">
              <w:rPr>
                <w:rStyle w:val="Hyperlink"/>
                <w:noProof/>
              </w:rPr>
              <w:t>The Department of the Air Force and CFIUS.</w:t>
            </w:r>
            <w:r w:rsidR="003A7A18">
              <w:rPr>
                <w:noProof/>
                <w:webHidden/>
              </w:rPr>
              <w:tab/>
            </w:r>
            <w:r w:rsidR="003A7A18">
              <w:rPr>
                <w:noProof/>
                <w:webHidden/>
              </w:rPr>
              <w:fldChar w:fldCharType="begin"/>
            </w:r>
            <w:r w:rsidR="003A7A18">
              <w:rPr>
                <w:noProof/>
                <w:webHidden/>
              </w:rPr>
              <w:instrText xml:space="preserve"> PAGEREF _Toc138401124 \h </w:instrText>
            </w:r>
            <w:r w:rsidR="003A7A18">
              <w:rPr>
                <w:noProof/>
                <w:webHidden/>
              </w:rPr>
            </w:r>
            <w:r w:rsidR="003A7A18">
              <w:rPr>
                <w:noProof/>
                <w:webHidden/>
              </w:rPr>
              <w:fldChar w:fldCharType="separate"/>
            </w:r>
            <w:r w:rsidR="003A7A18">
              <w:rPr>
                <w:noProof/>
                <w:webHidden/>
              </w:rPr>
              <w:t>2</w:t>
            </w:r>
            <w:r w:rsidR="003A7A18">
              <w:rPr>
                <w:noProof/>
                <w:webHidden/>
              </w:rPr>
              <w:fldChar w:fldCharType="end"/>
            </w:r>
          </w:hyperlink>
        </w:p>
        <w:p w14:paraId="793C879F" w14:textId="5E709715" w:rsidR="003A7A18" w:rsidRDefault="00331612">
          <w:pPr>
            <w:pStyle w:val="TOC1"/>
            <w:tabs>
              <w:tab w:val="right" w:leader="dot" w:pos="9350"/>
            </w:tabs>
            <w:rPr>
              <w:rFonts w:eastAsiaTheme="minorEastAsia"/>
              <w:noProof/>
            </w:rPr>
          </w:pPr>
          <w:hyperlink w:anchor="_Toc138401125" w:history="1">
            <w:r w:rsidR="003A7A18" w:rsidRPr="009F5285">
              <w:rPr>
                <w:rStyle w:val="Hyperlink"/>
                <w:noProof/>
              </w:rPr>
              <w:t>How to Use this Document.</w:t>
            </w:r>
            <w:r w:rsidR="003A7A18">
              <w:rPr>
                <w:noProof/>
                <w:webHidden/>
              </w:rPr>
              <w:tab/>
            </w:r>
            <w:r w:rsidR="003A7A18">
              <w:rPr>
                <w:noProof/>
                <w:webHidden/>
              </w:rPr>
              <w:fldChar w:fldCharType="begin"/>
            </w:r>
            <w:r w:rsidR="003A7A18">
              <w:rPr>
                <w:noProof/>
                <w:webHidden/>
              </w:rPr>
              <w:instrText xml:space="preserve"> PAGEREF _Toc138401125 \h </w:instrText>
            </w:r>
            <w:r w:rsidR="003A7A18">
              <w:rPr>
                <w:noProof/>
                <w:webHidden/>
              </w:rPr>
            </w:r>
            <w:r w:rsidR="003A7A18">
              <w:rPr>
                <w:noProof/>
                <w:webHidden/>
              </w:rPr>
              <w:fldChar w:fldCharType="separate"/>
            </w:r>
            <w:r w:rsidR="003A7A18">
              <w:rPr>
                <w:noProof/>
                <w:webHidden/>
              </w:rPr>
              <w:t>2</w:t>
            </w:r>
            <w:r w:rsidR="003A7A18">
              <w:rPr>
                <w:noProof/>
                <w:webHidden/>
              </w:rPr>
              <w:fldChar w:fldCharType="end"/>
            </w:r>
          </w:hyperlink>
        </w:p>
        <w:p w14:paraId="222BE902" w14:textId="6ADD3FA2" w:rsidR="003A7A18" w:rsidRDefault="00331612">
          <w:pPr>
            <w:pStyle w:val="TOC1"/>
            <w:tabs>
              <w:tab w:val="right" w:leader="dot" w:pos="9350"/>
            </w:tabs>
            <w:rPr>
              <w:rFonts w:eastAsiaTheme="minorEastAsia"/>
              <w:noProof/>
            </w:rPr>
          </w:pPr>
          <w:hyperlink w:anchor="_Toc138401126" w:history="1">
            <w:r w:rsidR="003A7A18" w:rsidRPr="009F5285">
              <w:rPr>
                <w:rStyle w:val="Hyperlink"/>
                <w:noProof/>
              </w:rPr>
              <w:t>Key Reminders.</w:t>
            </w:r>
            <w:r w:rsidR="003A7A18">
              <w:rPr>
                <w:noProof/>
                <w:webHidden/>
              </w:rPr>
              <w:tab/>
            </w:r>
            <w:r w:rsidR="003A7A18">
              <w:rPr>
                <w:noProof/>
                <w:webHidden/>
              </w:rPr>
              <w:fldChar w:fldCharType="begin"/>
            </w:r>
            <w:r w:rsidR="003A7A18">
              <w:rPr>
                <w:noProof/>
                <w:webHidden/>
              </w:rPr>
              <w:instrText xml:space="preserve"> PAGEREF _Toc138401126 \h </w:instrText>
            </w:r>
            <w:r w:rsidR="003A7A18">
              <w:rPr>
                <w:noProof/>
                <w:webHidden/>
              </w:rPr>
            </w:r>
            <w:r w:rsidR="003A7A18">
              <w:rPr>
                <w:noProof/>
                <w:webHidden/>
              </w:rPr>
              <w:fldChar w:fldCharType="separate"/>
            </w:r>
            <w:r w:rsidR="003A7A18">
              <w:rPr>
                <w:noProof/>
                <w:webHidden/>
              </w:rPr>
              <w:t>2</w:t>
            </w:r>
            <w:r w:rsidR="003A7A18">
              <w:rPr>
                <w:noProof/>
                <w:webHidden/>
              </w:rPr>
              <w:fldChar w:fldCharType="end"/>
            </w:r>
          </w:hyperlink>
        </w:p>
        <w:p w14:paraId="0996AA27" w14:textId="77480F35" w:rsidR="003A7A18" w:rsidRDefault="00331612">
          <w:pPr>
            <w:pStyle w:val="TOC1"/>
            <w:tabs>
              <w:tab w:val="right" w:leader="dot" w:pos="9350"/>
            </w:tabs>
            <w:rPr>
              <w:rFonts w:eastAsiaTheme="minorEastAsia"/>
              <w:noProof/>
            </w:rPr>
          </w:pPr>
          <w:hyperlink w:anchor="_Toc138401127" w:history="1">
            <w:r w:rsidR="003A7A18" w:rsidRPr="009F5285">
              <w:rPr>
                <w:rStyle w:val="Hyperlink"/>
                <w:noProof/>
              </w:rPr>
              <w:t>Step 1: Identify the 5W’s.</w:t>
            </w:r>
            <w:r w:rsidR="003A7A18">
              <w:rPr>
                <w:noProof/>
                <w:webHidden/>
              </w:rPr>
              <w:tab/>
            </w:r>
            <w:r w:rsidR="003A7A18">
              <w:rPr>
                <w:noProof/>
                <w:webHidden/>
              </w:rPr>
              <w:fldChar w:fldCharType="begin"/>
            </w:r>
            <w:r w:rsidR="003A7A18">
              <w:rPr>
                <w:noProof/>
                <w:webHidden/>
              </w:rPr>
              <w:instrText xml:space="preserve"> PAGEREF _Toc138401127 \h </w:instrText>
            </w:r>
            <w:r w:rsidR="003A7A18">
              <w:rPr>
                <w:noProof/>
                <w:webHidden/>
              </w:rPr>
            </w:r>
            <w:r w:rsidR="003A7A18">
              <w:rPr>
                <w:noProof/>
                <w:webHidden/>
              </w:rPr>
              <w:fldChar w:fldCharType="separate"/>
            </w:r>
            <w:r w:rsidR="003A7A18">
              <w:rPr>
                <w:noProof/>
                <w:webHidden/>
              </w:rPr>
              <w:t>3</w:t>
            </w:r>
            <w:r w:rsidR="003A7A18">
              <w:rPr>
                <w:noProof/>
                <w:webHidden/>
              </w:rPr>
              <w:fldChar w:fldCharType="end"/>
            </w:r>
          </w:hyperlink>
        </w:p>
        <w:p w14:paraId="740A4506" w14:textId="2B50A6A4" w:rsidR="003A7A18" w:rsidRDefault="00331612">
          <w:pPr>
            <w:pStyle w:val="TOC1"/>
            <w:tabs>
              <w:tab w:val="right" w:leader="dot" w:pos="9350"/>
            </w:tabs>
            <w:rPr>
              <w:rFonts w:eastAsiaTheme="minorEastAsia"/>
              <w:noProof/>
            </w:rPr>
          </w:pPr>
          <w:hyperlink w:anchor="_Toc138401128" w:history="1">
            <w:r w:rsidR="003A7A18" w:rsidRPr="009F5285">
              <w:rPr>
                <w:rStyle w:val="Hyperlink"/>
                <w:noProof/>
              </w:rPr>
              <w:t>Step 2: Consider Possible Mitigating Factors that Minimize Potential Risks.</w:t>
            </w:r>
            <w:r w:rsidR="003A7A18">
              <w:rPr>
                <w:noProof/>
                <w:webHidden/>
              </w:rPr>
              <w:tab/>
            </w:r>
            <w:r w:rsidR="003A7A18">
              <w:rPr>
                <w:noProof/>
                <w:webHidden/>
              </w:rPr>
              <w:fldChar w:fldCharType="begin"/>
            </w:r>
            <w:r w:rsidR="003A7A18">
              <w:rPr>
                <w:noProof/>
                <w:webHidden/>
              </w:rPr>
              <w:instrText xml:space="preserve"> PAGEREF _Toc138401128 \h </w:instrText>
            </w:r>
            <w:r w:rsidR="003A7A18">
              <w:rPr>
                <w:noProof/>
                <w:webHidden/>
              </w:rPr>
            </w:r>
            <w:r w:rsidR="003A7A18">
              <w:rPr>
                <w:noProof/>
                <w:webHidden/>
              </w:rPr>
              <w:fldChar w:fldCharType="separate"/>
            </w:r>
            <w:r w:rsidR="003A7A18">
              <w:rPr>
                <w:noProof/>
                <w:webHidden/>
              </w:rPr>
              <w:t>3</w:t>
            </w:r>
            <w:r w:rsidR="003A7A18">
              <w:rPr>
                <w:noProof/>
                <w:webHidden/>
              </w:rPr>
              <w:fldChar w:fldCharType="end"/>
            </w:r>
          </w:hyperlink>
        </w:p>
        <w:p w14:paraId="4906F37C" w14:textId="2511B2FF" w:rsidR="003A7A18" w:rsidRDefault="00331612">
          <w:pPr>
            <w:pStyle w:val="TOC1"/>
            <w:tabs>
              <w:tab w:val="right" w:leader="dot" w:pos="9350"/>
            </w:tabs>
            <w:rPr>
              <w:rFonts w:eastAsiaTheme="minorEastAsia"/>
              <w:noProof/>
            </w:rPr>
          </w:pPr>
          <w:hyperlink w:anchor="_Toc138401129" w:history="1">
            <w:r w:rsidR="003A7A18" w:rsidRPr="009F5285">
              <w:rPr>
                <w:rStyle w:val="Hyperlink"/>
                <w:noProof/>
              </w:rPr>
              <w:t>Step 3: Ask Questions.</w:t>
            </w:r>
            <w:r w:rsidR="003A7A18">
              <w:rPr>
                <w:noProof/>
                <w:webHidden/>
              </w:rPr>
              <w:tab/>
            </w:r>
            <w:r w:rsidR="003A7A18">
              <w:rPr>
                <w:noProof/>
                <w:webHidden/>
              </w:rPr>
              <w:fldChar w:fldCharType="begin"/>
            </w:r>
            <w:r w:rsidR="003A7A18">
              <w:rPr>
                <w:noProof/>
                <w:webHidden/>
              </w:rPr>
              <w:instrText xml:space="preserve"> PAGEREF _Toc138401129 \h </w:instrText>
            </w:r>
            <w:r w:rsidR="003A7A18">
              <w:rPr>
                <w:noProof/>
                <w:webHidden/>
              </w:rPr>
            </w:r>
            <w:r w:rsidR="003A7A18">
              <w:rPr>
                <w:noProof/>
                <w:webHidden/>
              </w:rPr>
              <w:fldChar w:fldCharType="separate"/>
            </w:r>
            <w:r w:rsidR="003A7A18">
              <w:rPr>
                <w:noProof/>
                <w:webHidden/>
              </w:rPr>
              <w:t>4</w:t>
            </w:r>
            <w:r w:rsidR="003A7A18">
              <w:rPr>
                <w:noProof/>
                <w:webHidden/>
              </w:rPr>
              <w:fldChar w:fldCharType="end"/>
            </w:r>
          </w:hyperlink>
        </w:p>
        <w:p w14:paraId="2AB7C313" w14:textId="15140C3B" w:rsidR="003A7A18" w:rsidRDefault="00331612">
          <w:pPr>
            <w:pStyle w:val="TOC2"/>
            <w:tabs>
              <w:tab w:val="right" w:leader="dot" w:pos="9350"/>
            </w:tabs>
            <w:rPr>
              <w:rFonts w:eastAsiaTheme="minorEastAsia"/>
              <w:noProof/>
            </w:rPr>
          </w:pPr>
          <w:hyperlink w:anchor="_Toc138401130" w:history="1">
            <w:r w:rsidR="003A7A18" w:rsidRPr="009F5285">
              <w:rPr>
                <w:rStyle w:val="Hyperlink"/>
                <w:rFonts w:cstheme="minorHAnsi"/>
                <w:noProof/>
              </w:rPr>
              <w:t>INTERNAL DAF ASSESSMENT (</w:t>
            </w:r>
            <w:r w:rsidR="003A7A18" w:rsidRPr="009F5285">
              <w:rPr>
                <w:rStyle w:val="Hyperlink"/>
                <w:rFonts w:cstheme="minorHAnsi"/>
                <w:b/>
                <w:bCs/>
                <w:noProof/>
              </w:rPr>
              <w:t>FOR DAF USE ONLY</w:t>
            </w:r>
            <w:r w:rsidR="003A7A18" w:rsidRPr="009F5285">
              <w:rPr>
                <w:rStyle w:val="Hyperlink"/>
                <w:rFonts w:cstheme="minorHAnsi"/>
                <w:noProof/>
              </w:rPr>
              <w:t>).</w:t>
            </w:r>
            <w:r w:rsidR="003A7A18">
              <w:rPr>
                <w:noProof/>
                <w:webHidden/>
              </w:rPr>
              <w:tab/>
            </w:r>
            <w:r w:rsidR="003A7A18">
              <w:rPr>
                <w:noProof/>
                <w:webHidden/>
              </w:rPr>
              <w:fldChar w:fldCharType="begin"/>
            </w:r>
            <w:r w:rsidR="003A7A18">
              <w:rPr>
                <w:noProof/>
                <w:webHidden/>
              </w:rPr>
              <w:instrText xml:space="preserve"> PAGEREF _Toc138401130 \h </w:instrText>
            </w:r>
            <w:r w:rsidR="003A7A18">
              <w:rPr>
                <w:noProof/>
                <w:webHidden/>
              </w:rPr>
            </w:r>
            <w:r w:rsidR="003A7A18">
              <w:rPr>
                <w:noProof/>
                <w:webHidden/>
              </w:rPr>
              <w:fldChar w:fldCharType="separate"/>
            </w:r>
            <w:r w:rsidR="003A7A18">
              <w:rPr>
                <w:noProof/>
                <w:webHidden/>
              </w:rPr>
              <w:t>4</w:t>
            </w:r>
            <w:r w:rsidR="003A7A18">
              <w:rPr>
                <w:noProof/>
                <w:webHidden/>
              </w:rPr>
              <w:fldChar w:fldCharType="end"/>
            </w:r>
          </w:hyperlink>
        </w:p>
        <w:p w14:paraId="66C38060" w14:textId="5F5FF3AC" w:rsidR="003A7A18" w:rsidRDefault="00331612">
          <w:pPr>
            <w:pStyle w:val="TOC2"/>
            <w:tabs>
              <w:tab w:val="right" w:leader="dot" w:pos="9350"/>
            </w:tabs>
            <w:rPr>
              <w:rFonts w:eastAsiaTheme="minorEastAsia"/>
              <w:noProof/>
            </w:rPr>
          </w:pPr>
          <w:hyperlink w:anchor="_Toc138401131" w:history="1">
            <w:r w:rsidR="003A7A18" w:rsidRPr="009F5285">
              <w:rPr>
                <w:rStyle w:val="Hyperlink"/>
                <w:rFonts w:cstheme="minorHAnsi"/>
                <w:noProof/>
              </w:rPr>
              <w:t>EXTERNAL LOCAL MUNICIPALITY ASSESSMENT (</w:t>
            </w:r>
            <w:r w:rsidR="003A7A18" w:rsidRPr="009F5285">
              <w:rPr>
                <w:rStyle w:val="Hyperlink"/>
                <w:rFonts w:cstheme="minorHAnsi"/>
                <w:b/>
                <w:bCs/>
                <w:noProof/>
              </w:rPr>
              <w:t>FOR NON-DAF AND DAF USE</w:t>
            </w:r>
            <w:r w:rsidR="003A7A18" w:rsidRPr="009F5285">
              <w:rPr>
                <w:rStyle w:val="Hyperlink"/>
                <w:rFonts w:cstheme="minorHAnsi"/>
                <w:noProof/>
              </w:rPr>
              <w:t>)</w:t>
            </w:r>
            <w:r w:rsidR="003A7A18">
              <w:rPr>
                <w:noProof/>
                <w:webHidden/>
              </w:rPr>
              <w:tab/>
            </w:r>
            <w:r w:rsidR="003A7A18">
              <w:rPr>
                <w:noProof/>
                <w:webHidden/>
              </w:rPr>
              <w:fldChar w:fldCharType="begin"/>
            </w:r>
            <w:r w:rsidR="003A7A18">
              <w:rPr>
                <w:noProof/>
                <w:webHidden/>
              </w:rPr>
              <w:instrText xml:space="preserve"> PAGEREF _Toc138401131 \h </w:instrText>
            </w:r>
            <w:r w:rsidR="003A7A18">
              <w:rPr>
                <w:noProof/>
                <w:webHidden/>
              </w:rPr>
            </w:r>
            <w:r w:rsidR="003A7A18">
              <w:rPr>
                <w:noProof/>
                <w:webHidden/>
              </w:rPr>
              <w:fldChar w:fldCharType="separate"/>
            </w:r>
            <w:r w:rsidR="003A7A18">
              <w:rPr>
                <w:noProof/>
                <w:webHidden/>
              </w:rPr>
              <w:t>5</w:t>
            </w:r>
            <w:r w:rsidR="003A7A18">
              <w:rPr>
                <w:noProof/>
                <w:webHidden/>
              </w:rPr>
              <w:fldChar w:fldCharType="end"/>
            </w:r>
          </w:hyperlink>
        </w:p>
        <w:p w14:paraId="7520BFDC" w14:textId="17ABD143" w:rsidR="003A7A18" w:rsidRDefault="00331612">
          <w:pPr>
            <w:pStyle w:val="TOC1"/>
            <w:tabs>
              <w:tab w:val="right" w:leader="dot" w:pos="9350"/>
            </w:tabs>
            <w:rPr>
              <w:rFonts w:eastAsiaTheme="minorEastAsia"/>
              <w:noProof/>
            </w:rPr>
          </w:pPr>
          <w:hyperlink w:anchor="_Toc138401132" w:history="1">
            <w:r w:rsidR="003A7A18" w:rsidRPr="009F5285">
              <w:rPr>
                <w:rStyle w:val="Hyperlink"/>
                <w:noProof/>
              </w:rPr>
              <w:t>Step 4: Review Potential Red Flags.</w:t>
            </w:r>
            <w:r w:rsidR="003A7A18">
              <w:rPr>
                <w:noProof/>
                <w:webHidden/>
              </w:rPr>
              <w:tab/>
            </w:r>
            <w:r w:rsidR="003A7A18">
              <w:rPr>
                <w:noProof/>
                <w:webHidden/>
              </w:rPr>
              <w:fldChar w:fldCharType="begin"/>
            </w:r>
            <w:r w:rsidR="003A7A18">
              <w:rPr>
                <w:noProof/>
                <w:webHidden/>
              </w:rPr>
              <w:instrText xml:space="preserve"> PAGEREF _Toc138401132 \h </w:instrText>
            </w:r>
            <w:r w:rsidR="003A7A18">
              <w:rPr>
                <w:noProof/>
                <w:webHidden/>
              </w:rPr>
            </w:r>
            <w:r w:rsidR="003A7A18">
              <w:rPr>
                <w:noProof/>
                <w:webHidden/>
              </w:rPr>
              <w:fldChar w:fldCharType="separate"/>
            </w:r>
            <w:r w:rsidR="003A7A18">
              <w:rPr>
                <w:noProof/>
                <w:webHidden/>
              </w:rPr>
              <w:t>6</w:t>
            </w:r>
            <w:r w:rsidR="003A7A18">
              <w:rPr>
                <w:noProof/>
                <w:webHidden/>
              </w:rPr>
              <w:fldChar w:fldCharType="end"/>
            </w:r>
          </w:hyperlink>
        </w:p>
        <w:p w14:paraId="046D44B9" w14:textId="3C9ED3E5" w:rsidR="003A7A18" w:rsidRDefault="00331612">
          <w:pPr>
            <w:pStyle w:val="TOC1"/>
            <w:tabs>
              <w:tab w:val="right" w:leader="dot" w:pos="9350"/>
            </w:tabs>
            <w:rPr>
              <w:rFonts w:eastAsiaTheme="minorEastAsia"/>
              <w:noProof/>
            </w:rPr>
          </w:pPr>
          <w:hyperlink w:anchor="_Toc138401133" w:history="1">
            <w:r w:rsidR="003A7A18" w:rsidRPr="009F5285">
              <w:rPr>
                <w:rStyle w:val="Hyperlink"/>
                <w:noProof/>
              </w:rPr>
              <w:t>Step 5: Develop the Risk Scenario (if needed).</w:t>
            </w:r>
            <w:r w:rsidR="003A7A18">
              <w:rPr>
                <w:noProof/>
                <w:webHidden/>
              </w:rPr>
              <w:tab/>
            </w:r>
            <w:r w:rsidR="003A7A18">
              <w:rPr>
                <w:noProof/>
                <w:webHidden/>
              </w:rPr>
              <w:fldChar w:fldCharType="begin"/>
            </w:r>
            <w:r w:rsidR="003A7A18">
              <w:rPr>
                <w:noProof/>
                <w:webHidden/>
              </w:rPr>
              <w:instrText xml:space="preserve"> PAGEREF _Toc138401133 \h </w:instrText>
            </w:r>
            <w:r w:rsidR="003A7A18">
              <w:rPr>
                <w:noProof/>
                <w:webHidden/>
              </w:rPr>
            </w:r>
            <w:r w:rsidR="003A7A18">
              <w:rPr>
                <w:noProof/>
                <w:webHidden/>
              </w:rPr>
              <w:fldChar w:fldCharType="separate"/>
            </w:r>
            <w:r w:rsidR="003A7A18">
              <w:rPr>
                <w:noProof/>
                <w:webHidden/>
              </w:rPr>
              <w:t>6</w:t>
            </w:r>
            <w:r w:rsidR="003A7A18">
              <w:rPr>
                <w:noProof/>
                <w:webHidden/>
              </w:rPr>
              <w:fldChar w:fldCharType="end"/>
            </w:r>
          </w:hyperlink>
        </w:p>
        <w:p w14:paraId="6EF232F6" w14:textId="180B8BB8" w:rsidR="003A7A18" w:rsidRDefault="00331612">
          <w:pPr>
            <w:pStyle w:val="TOC1"/>
            <w:tabs>
              <w:tab w:val="right" w:leader="dot" w:pos="9350"/>
            </w:tabs>
            <w:rPr>
              <w:rFonts w:eastAsiaTheme="minorEastAsia"/>
              <w:noProof/>
            </w:rPr>
          </w:pPr>
          <w:hyperlink w:anchor="_Toc138401134" w:history="1">
            <w:r w:rsidR="003A7A18" w:rsidRPr="009F5285">
              <w:rPr>
                <w:rStyle w:val="Hyperlink"/>
                <w:noProof/>
              </w:rPr>
              <w:t>Step 6: Elevate Risk Scenario (if needed).</w:t>
            </w:r>
            <w:r w:rsidR="003A7A18">
              <w:rPr>
                <w:noProof/>
                <w:webHidden/>
              </w:rPr>
              <w:tab/>
            </w:r>
            <w:r w:rsidR="003A7A18">
              <w:rPr>
                <w:noProof/>
                <w:webHidden/>
              </w:rPr>
              <w:fldChar w:fldCharType="begin"/>
            </w:r>
            <w:r w:rsidR="003A7A18">
              <w:rPr>
                <w:noProof/>
                <w:webHidden/>
              </w:rPr>
              <w:instrText xml:space="preserve"> PAGEREF _Toc138401134 \h </w:instrText>
            </w:r>
            <w:r w:rsidR="003A7A18">
              <w:rPr>
                <w:noProof/>
                <w:webHidden/>
              </w:rPr>
            </w:r>
            <w:r w:rsidR="003A7A18">
              <w:rPr>
                <w:noProof/>
                <w:webHidden/>
              </w:rPr>
              <w:fldChar w:fldCharType="separate"/>
            </w:r>
            <w:r w:rsidR="003A7A18">
              <w:rPr>
                <w:noProof/>
                <w:webHidden/>
              </w:rPr>
              <w:t>6</w:t>
            </w:r>
            <w:r w:rsidR="003A7A18">
              <w:rPr>
                <w:noProof/>
                <w:webHidden/>
              </w:rPr>
              <w:fldChar w:fldCharType="end"/>
            </w:r>
          </w:hyperlink>
        </w:p>
        <w:p w14:paraId="5C9A0BB0" w14:textId="110B9807" w:rsidR="003A7A18" w:rsidRDefault="00331612">
          <w:pPr>
            <w:pStyle w:val="TOC1"/>
            <w:tabs>
              <w:tab w:val="right" w:leader="dot" w:pos="9350"/>
            </w:tabs>
            <w:rPr>
              <w:rFonts w:eastAsiaTheme="minorEastAsia"/>
              <w:noProof/>
            </w:rPr>
          </w:pPr>
          <w:hyperlink w:anchor="_Toc138401135" w:history="1">
            <w:r w:rsidR="003A7A18" w:rsidRPr="009F5285">
              <w:rPr>
                <w:rStyle w:val="Hyperlink"/>
                <w:noProof/>
              </w:rPr>
              <w:t>Fact Finding Resources.</w:t>
            </w:r>
            <w:r w:rsidR="003A7A18">
              <w:rPr>
                <w:noProof/>
                <w:webHidden/>
              </w:rPr>
              <w:tab/>
            </w:r>
            <w:r w:rsidR="003A7A18">
              <w:rPr>
                <w:noProof/>
                <w:webHidden/>
              </w:rPr>
              <w:fldChar w:fldCharType="begin"/>
            </w:r>
            <w:r w:rsidR="003A7A18">
              <w:rPr>
                <w:noProof/>
                <w:webHidden/>
              </w:rPr>
              <w:instrText xml:space="preserve"> PAGEREF _Toc138401135 \h </w:instrText>
            </w:r>
            <w:r w:rsidR="003A7A18">
              <w:rPr>
                <w:noProof/>
                <w:webHidden/>
              </w:rPr>
            </w:r>
            <w:r w:rsidR="003A7A18">
              <w:rPr>
                <w:noProof/>
                <w:webHidden/>
              </w:rPr>
              <w:fldChar w:fldCharType="separate"/>
            </w:r>
            <w:r w:rsidR="003A7A18">
              <w:rPr>
                <w:noProof/>
                <w:webHidden/>
              </w:rPr>
              <w:t>6</w:t>
            </w:r>
            <w:r w:rsidR="003A7A18">
              <w:rPr>
                <w:noProof/>
                <w:webHidden/>
              </w:rPr>
              <w:fldChar w:fldCharType="end"/>
            </w:r>
          </w:hyperlink>
        </w:p>
        <w:p w14:paraId="1CBF56C0" w14:textId="42DABF96" w:rsidR="003A7A18" w:rsidRDefault="00331612">
          <w:pPr>
            <w:pStyle w:val="TOC1"/>
            <w:tabs>
              <w:tab w:val="right" w:leader="dot" w:pos="9350"/>
            </w:tabs>
            <w:rPr>
              <w:rFonts w:eastAsiaTheme="minorEastAsia"/>
              <w:noProof/>
            </w:rPr>
          </w:pPr>
          <w:hyperlink w:anchor="_Toc138401136" w:history="1">
            <w:r w:rsidR="003A7A18" w:rsidRPr="009F5285">
              <w:rPr>
                <w:rStyle w:val="Hyperlink"/>
                <w:noProof/>
              </w:rPr>
              <w:t>SAF/AQX Foreign Investment Risk Review Office Contact.</w:t>
            </w:r>
            <w:r w:rsidR="003A7A18">
              <w:rPr>
                <w:noProof/>
                <w:webHidden/>
              </w:rPr>
              <w:tab/>
            </w:r>
            <w:r w:rsidR="003A7A18">
              <w:rPr>
                <w:noProof/>
                <w:webHidden/>
              </w:rPr>
              <w:fldChar w:fldCharType="begin"/>
            </w:r>
            <w:r w:rsidR="003A7A18">
              <w:rPr>
                <w:noProof/>
                <w:webHidden/>
              </w:rPr>
              <w:instrText xml:space="preserve"> PAGEREF _Toc138401136 \h </w:instrText>
            </w:r>
            <w:r w:rsidR="003A7A18">
              <w:rPr>
                <w:noProof/>
                <w:webHidden/>
              </w:rPr>
            </w:r>
            <w:r w:rsidR="003A7A18">
              <w:rPr>
                <w:noProof/>
                <w:webHidden/>
              </w:rPr>
              <w:fldChar w:fldCharType="separate"/>
            </w:r>
            <w:r w:rsidR="003A7A18">
              <w:rPr>
                <w:noProof/>
                <w:webHidden/>
              </w:rPr>
              <w:t>7</w:t>
            </w:r>
            <w:r w:rsidR="003A7A18">
              <w:rPr>
                <w:noProof/>
                <w:webHidden/>
              </w:rPr>
              <w:fldChar w:fldCharType="end"/>
            </w:r>
          </w:hyperlink>
        </w:p>
        <w:p w14:paraId="736FC83B" w14:textId="1C103779" w:rsidR="003A7A18" w:rsidRDefault="00331612">
          <w:pPr>
            <w:pStyle w:val="TOC1"/>
            <w:tabs>
              <w:tab w:val="right" w:leader="dot" w:pos="9350"/>
            </w:tabs>
            <w:rPr>
              <w:rFonts w:eastAsiaTheme="minorEastAsia"/>
              <w:noProof/>
            </w:rPr>
          </w:pPr>
          <w:hyperlink w:anchor="_Toc138401137" w:history="1">
            <w:r w:rsidR="003A7A18" w:rsidRPr="009F5285">
              <w:rPr>
                <w:rStyle w:val="Hyperlink"/>
                <w:noProof/>
              </w:rPr>
              <w:t>Foreign Investment Risk Review Worksheet</w:t>
            </w:r>
            <w:r w:rsidR="003A7A18">
              <w:rPr>
                <w:noProof/>
                <w:webHidden/>
              </w:rPr>
              <w:tab/>
            </w:r>
            <w:r w:rsidR="003A7A18">
              <w:rPr>
                <w:noProof/>
                <w:webHidden/>
              </w:rPr>
              <w:fldChar w:fldCharType="begin"/>
            </w:r>
            <w:r w:rsidR="003A7A18">
              <w:rPr>
                <w:noProof/>
                <w:webHidden/>
              </w:rPr>
              <w:instrText xml:space="preserve"> PAGEREF _Toc138401137 \h </w:instrText>
            </w:r>
            <w:r w:rsidR="003A7A18">
              <w:rPr>
                <w:noProof/>
                <w:webHidden/>
              </w:rPr>
            </w:r>
            <w:r w:rsidR="003A7A18">
              <w:rPr>
                <w:noProof/>
                <w:webHidden/>
              </w:rPr>
              <w:fldChar w:fldCharType="separate"/>
            </w:r>
            <w:r w:rsidR="003A7A18">
              <w:rPr>
                <w:noProof/>
                <w:webHidden/>
              </w:rPr>
              <w:t>8</w:t>
            </w:r>
            <w:r w:rsidR="003A7A18">
              <w:rPr>
                <w:noProof/>
                <w:webHidden/>
              </w:rPr>
              <w:fldChar w:fldCharType="end"/>
            </w:r>
          </w:hyperlink>
        </w:p>
        <w:p w14:paraId="22618063" w14:textId="0487A94A" w:rsidR="003A7A18" w:rsidRDefault="00331612">
          <w:pPr>
            <w:pStyle w:val="TOC1"/>
            <w:tabs>
              <w:tab w:val="right" w:leader="dot" w:pos="9350"/>
            </w:tabs>
            <w:rPr>
              <w:rFonts w:eastAsiaTheme="minorEastAsia"/>
              <w:noProof/>
            </w:rPr>
          </w:pPr>
          <w:hyperlink w:anchor="_Toc138401138" w:history="1">
            <w:r w:rsidR="003A7A18" w:rsidRPr="009F5285">
              <w:rPr>
                <w:rStyle w:val="Hyperlink"/>
                <w:noProof/>
              </w:rPr>
              <w:t>SAF/AQX Foreign Investment Risk Review Office Fact Sheet.</w:t>
            </w:r>
            <w:r w:rsidR="003A7A18">
              <w:rPr>
                <w:noProof/>
                <w:webHidden/>
              </w:rPr>
              <w:tab/>
            </w:r>
            <w:r w:rsidR="003A7A18">
              <w:rPr>
                <w:noProof/>
                <w:webHidden/>
              </w:rPr>
              <w:fldChar w:fldCharType="begin"/>
            </w:r>
            <w:r w:rsidR="003A7A18">
              <w:rPr>
                <w:noProof/>
                <w:webHidden/>
              </w:rPr>
              <w:instrText xml:space="preserve"> PAGEREF _Toc138401138 \h </w:instrText>
            </w:r>
            <w:r w:rsidR="003A7A18">
              <w:rPr>
                <w:noProof/>
                <w:webHidden/>
              </w:rPr>
            </w:r>
            <w:r w:rsidR="003A7A18">
              <w:rPr>
                <w:noProof/>
                <w:webHidden/>
              </w:rPr>
              <w:fldChar w:fldCharType="separate"/>
            </w:r>
            <w:r w:rsidR="003A7A18">
              <w:rPr>
                <w:noProof/>
                <w:webHidden/>
              </w:rPr>
              <w:t>10</w:t>
            </w:r>
            <w:r w:rsidR="003A7A18">
              <w:rPr>
                <w:noProof/>
                <w:webHidden/>
              </w:rPr>
              <w:fldChar w:fldCharType="end"/>
            </w:r>
          </w:hyperlink>
        </w:p>
        <w:p w14:paraId="30BCA687" w14:textId="118720AC" w:rsidR="00545B6E" w:rsidRDefault="00074D67" w:rsidP="0003452C">
          <w:pPr>
            <w:rPr>
              <w:b/>
              <w:bCs/>
              <w:noProof/>
            </w:rPr>
          </w:pPr>
          <w:r>
            <w:rPr>
              <w:b/>
              <w:bCs/>
              <w:noProof/>
            </w:rPr>
            <w:fldChar w:fldCharType="end"/>
          </w:r>
        </w:p>
      </w:sdtContent>
    </w:sdt>
    <w:p w14:paraId="426A5133" w14:textId="77777777" w:rsidR="00545B6E" w:rsidRDefault="00545B6E">
      <w:pPr>
        <w:rPr>
          <w:rStyle w:val="Heading1Char"/>
        </w:rPr>
      </w:pPr>
      <w:r>
        <w:rPr>
          <w:rStyle w:val="Heading1Char"/>
        </w:rPr>
        <w:br w:type="page"/>
      </w:r>
    </w:p>
    <w:p w14:paraId="3343E4A3" w14:textId="77777777" w:rsidR="00F55AC4" w:rsidRDefault="00F30E32" w:rsidP="002D3385">
      <w:pPr>
        <w:rPr>
          <w:rFonts w:cs="Calibri"/>
        </w:rPr>
      </w:pPr>
      <w:bookmarkStart w:id="0" w:name="_Toc138401123"/>
      <w:r w:rsidRPr="00F15429">
        <w:rPr>
          <w:rStyle w:val="Heading1Char"/>
        </w:rPr>
        <w:lastRenderedPageBreak/>
        <w:t>P</w:t>
      </w:r>
      <w:r w:rsidR="0028452E">
        <w:rPr>
          <w:rStyle w:val="Heading1Char"/>
        </w:rPr>
        <w:t>urpose</w:t>
      </w:r>
      <w:r w:rsidR="0003452C" w:rsidRPr="00F15429">
        <w:rPr>
          <w:rStyle w:val="Heading1Char"/>
        </w:rPr>
        <w:t>.</w:t>
      </w:r>
      <w:bookmarkEnd w:id="0"/>
      <w:r w:rsidRPr="00F15429">
        <w:rPr>
          <w:rFonts w:ascii="Calibri" w:hAnsi="Calibri" w:cs="Calibri"/>
        </w:rPr>
        <w:t xml:space="preserve"> Educate and provide methodology</w:t>
      </w:r>
      <w:r w:rsidR="00D92133" w:rsidRPr="00F15429">
        <w:rPr>
          <w:rFonts w:ascii="Calibri" w:hAnsi="Calibri" w:cs="Calibri"/>
        </w:rPr>
        <w:t xml:space="preserve"> for use in</w:t>
      </w:r>
      <w:r w:rsidR="00191156" w:rsidRPr="00F15429">
        <w:rPr>
          <w:rFonts w:ascii="Calibri" w:hAnsi="Calibri" w:cs="Calibri"/>
        </w:rPr>
        <w:t xml:space="preserve"> obtaining critical information</w:t>
      </w:r>
      <w:r w:rsidR="00667618">
        <w:rPr>
          <w:rFonts w:ascii="Calibri" w:hAnsi="Calibri" w:cs="Calibri"/>
        </w:rPr>
        <w:t xml:space="preserve"> </w:t>
      </w:r>
      <w:r w:rsidR="00191156" w:rsidRPr="00F15429">
        <w:rPr>
          <w:rFonts w:ascii="Calibri" w:hAnsi="Calibri" w:cs="Calibri"/>
        </w:rPr>
        <w:t>and</w:t>
      </w:r>
      <w:r w:rsidR="00D92133" w:rsidRPr="00F15429">
        <w:rPr>
          <w:rFonts w:ascii="Calibri" w:hAnsi="Calibri" w:cs="Calibri"/>
        </w:rPr>
        <w:t xml:space="preserve"> </w:t>
      </w:r>
      <w:r w:rsidR="007B047E" w:rsidRPr="00F15429">
        <w:rPr>
          <w:rFonts w:ascii="Calibri" w:hAnsi="Calibri" w:cs="Calibri"/>
        </w:rPr>
        <w:t>identifying</w:t>
      </w:r>
      <w:r w:rsidRPr="00F15429">
        <w:rPr>
          <w:rFonts w:ascii="Calibri" w:hAnsi="Calibri" w:cs="Calibri"/>
        </w:rPr>
        <w:t xml:space="preserve"> and</w:t>
      </w:r>
      <w:r w:rsidR="00D92133" w:rsidRPr="00F15429">
        <w:rPr>
          <w:rFonts w:ascii="Calibri" w:hAnsi="Calibri" w:cs="Calibri"/>
        </w:rPr>
        <w:t xml:space="preserve"> </w:t>
      </w:r>
      <w:r w:rsidRPr="00F15429">
        <w:rPr>
          <w:rFonts w:ascii="Calibri" w:hAnsi="Calibri" w:cs="Calibri"/>
        </w:rPr>
        <w:t>address</w:t>
      </w:r>
      <w:r w:rsidR="00D92133" w:rsidRPr="00F15429">
        <w:rPr>
          <w:rFonts w:ascii="Calibri" w:hAnsi="Calibri" w:cs="Calibri"/>
        </w:rPr>
        <w:t>ing</w:t>
      </w:r>
      <w:r w:rsidRPr="00F15429">
        <w:rPr>
          <w:rFonts w:ascii="Calibri" w:hAnsi="Calibri" w:cs="Calibri"/>
        </w:rPr>
        <w:t xml:space="preserve"> potential</w:t>
      </w:r>
      <w:r w:rsidR="00D92133" w:rsidRPr="00F15429">
        <w:rPr>
          <w:rFonts w:ascii="Calibri" w:hAnsi="Calibri" w:cs="Calibri"/>
        </w:rPr>
        <w:t xml:space="preserve"> concerns related to</w:t>
      </w:r>
      <w:r w:rsidRPr="00F15429">
        <w:rPr>
          <w:rFonts w:ascii="Calibri" w:hAnsi="Calibri" w:cs="Calibri"/>
        </w:rPr>
        <w:t xml:space="preserve"> foreign investment transactions</w:t>
      </w:r>
      <w:r w:rsidR="007B047E" w:rsidRPr="00F15429">
        <w:rPr>
          <w:rFonts w:ascii="Calibri" w:hAnsi="Calibri" w:cs="Calibri"/>
        </w:rPr>
        <w:t xml:space="preserve"> near</w:t>
      </w:r>
      <w:r w:rsidR="00DE55A4" w:rsidRPr="00F15429">
        <w:rPr>
          <w:rFonts w:ascii="Calibri" w:hAnsi="Calibri" w:cs="Calibri"/>
        </w:rPr>
        <w:t xml:space="preserve"> </w:t>
      </w:r>
      <w:r w:rsidR="006B5872">
        <w:rPr>
          <w:rFonts w:ascii="Calibri" w:hAnsi="Calibri" w:cs="Calibri"/>
        </w:rPr>
        <w:t>Department of Air Force (DAF)</w:t>
      </w:r>
      <w:r w:rsidR="00DE55A4" w:rsidRPr="00F15429">
        <w:rPr>
          <w:rFonts w:ascii="Calibri" w:hAnsi="Calibri" w:cs="Calibri"/>
        </w:rPr>
        <w:t xml:space="preserve"> installations and training and testing areas,</w:t>
      </w:r>
      <w:r w:rsidR="00556340" w:rsidRPr="00F15429">
        <w:rPr>
          <w:rFonts w:ascii="Calibri" w:hAnsi="Calibri" w:cs="Calibri"/>
        </w:rPr>
        <w:t xml:space="preserve"> </w:t>
      </w:r>
      <w:r w:rsidR="00156B72" w:rsidRPr="00F15429">
        <w:rPr>
          <w:rFonts w:ascii="Calibri" w:hAnsi="Calibri" w:cs="Calibri"/>
        </w:rPr>
        <w:t>ahead of possible</w:t>
      </w:r>
      <w:r w:rsidR="00D92133" w:rsidRPr="00F15429">
        <w:rPr>
          <w:rFonts w:ascii="Calibri" w:hAnsi="Calibri" w:cs="Calibri"/>
        </w:rPr>
        <w:t xml:space="preserve"> </w:t>
      </w:r>
      <w:r w:rsidR="00317E3B">
        <w:rPr>
          <w:rFonts w:ascii="Calibri" w:hAnsi="Calibri" w:cs="Calibri"/>
        </w:rPr>
        <w:t xml:space="preserve">Committee on Foreign Investment in the United States </w:t>
      </w:r>
      <w:r w:rsidR="00A17BF1">
        <w:rPr>
          <w:rFonts w:ascii="Calibri" w:hAnsi="Calibri" w:cs="Calibri"/>
        </w:rPr>
        <w:t>(</w:t>
      </w:r>
      <w:r w:rsidR="00D92133" w:rsidRPr="00F15429">
        <w:rPr>
          <w:rFonts w:ascii="Calibri" w:hAnsi="Calibri" w:cs="Calibri"/>
        </w:rPr>
        <w:t>CFIUS</w:t>
      </w:r>
      <w:r w:rsidR="00A17BF1">
        <w:rPr>
          <w:rFonts w:ascii="Calibri" w:hAnsi="Calibri" w:cs="Calibri"/>
        </w:rPr>
        <w:t>)</w:t>
      </w:r>
      <w:r w:rsidR="00D92133" w:rsidRPr="00F15429">
        <w:rPr>
          <w:rFonts w:ascii="Calibri" w:hAnsi="Calibri" w:cs="Calibri"/>
        </w:rPr>
        <w:t xml:space="preserve"> review.</w:t>
      </w:r>
      <w:r w:rsidRPr="00F15429">
        <w:rPr>
          <w:rFonts w:ascii="Calibri" w:hAnsi="Calibri" w:cs="Calibri"/>
        </w:rPr>
        <w:t xml:space="preserve"> </w:t>
      </w:r>
      <w:r w:rsidR="009B287F">
        <w:rPr>
          <w:rFonts w:cs="Calibri"/>
        </w:rPr>
        <w:t xml:space="preserve">This document </w:t>
      </w:r>
      <w:r w:rsidR="00BA4F80">
        <w:rPr>
          <w:rFonts w:cs="Calibri"/>
        </w:rPr>
        <w:t xml:space="preserve">walks through considerations and questions to ask when </w:t>
      </w:r>
      <w:r w:rsidR="00B503A8">
        <w:rPr>
          <w:rFonts w:cs="Calibri"/>
        </w:rPr>
        <w:t xml:space="preserve">reviewing potential risks to </w:t>
      </w:r>
      <w:r w:rsidR="006B5872">
        <w:rPr>
          <w:rFonts w:cs="Calibri"/>
        </w:rPr>
        <w:t>DAF</w:t>
      </w:r>
      <w:r w:rsidR="00B503A8">
        <w:rPr>
          <w:rFonts w:cs="Calibri"/>
        </w:rPr>
        <w:t xml:space="preserve"> installations from foreign investments in </w:t>
      </w:r>
      <w:r w:rsidR="004D3E45">
        <w:rPr>
          <w:rFonts w:cs="Calibri"/>
        </w:rPr>
        <w:t>land or businesses in proximity. The proposed questions support fact-finding as it relates to the</w:t>
      </w:r>
      <w:r w:rsidR="001C5D43">
        <w:rPr>
          <w:rFonts w:cs="Calibri"/>
        </w:rPr>
        <w:t xml:space="preserve"> DAF, local municipalities,</w:t>
      </w:r>
      <w:r w:rsidR="004D3E45">
        <w:rPr>
          <w:rFonts w:cs="Calibri"/>
        </w:rPr>
        <w:t xml:space="preserve"> </w:t>
      </w:r>
      <w:r w:rsidR="00997F28">
        <w:rPr>
          <w:rFonts w:cs="Calibri"/>
        </w:rPr>
        <w:t>the buyer(s)</w:t>
      </w:r>
      <w:r w:rsidR="00072674">
        <w:rPr>
          <w:rFonts w:cs="Calibri"/>
        </w:rPr>
        <w:t xml:space="preserve">, and the </w:t>
      </w:r>
      <w:r w:rsidR="00997F28">
        <w:rPr>
          <w:rFonts w:cs="Calibri"/>
        </w:rPr>
        <w:t>sellers(s).</w:t>
      </w:r>
      <w:r w:rsidR="0077740C">
        <w:rPr>
          <w:rFonts w:cs="Calibri"/>
        </w:rPr>
        <w:t xml:space="preserve"> </w:t>
      </w:r>
      <w:r w:rsidR="00596901">
        <w:rPr>
          <w:rFonts w:cs="Calibri"/>
        </w:rPr>
        <w:t xml:space="preserve">This document also provides guidance on how to report </w:t>
      </w:r>
      <w:r w:rsidR="00B90705">
        <w:rPr>
          <w:rFonts w:cs="Calibri"/>
        </w:rPr>
        <w:t xml:space="preserve">a national security concern related to foreign investments in proximity to </w:t>
      </w:r>
      <w:r w:rsidR="006B5872">
        <w:rPr>
          <w:rFonts w:cs="Calibri"/>
        </w:rPr>
        <w:t>DAF</w:t>
      </w:r>
      <w:r w:rsidR="00B90705">
        <w:rPr>
          <w:rFonts w:cs="Calibri"/>
        </w:rPr>
        <w:t xml:space="preserve"> installations. </w:t>
      </w:r>
    </w:p>
    <w:p w14:paraId="1EAA8FA6" w14:textId="3592FF3C" w:rsidR="000F55FC" w:rsidRPr="003C3020" w:rsidRDefault="000F55FC" w:rsidP="003C3020">
      <w:pPr>
        <w:rPr>
          <w:rFonts w:ascii="Calibri" w:hAnsi="Calibri" w:cs="Calibri"/>
        </w:rPr>
      </w:pPr>
      <w:r w:rsidRPr="003C3020">
        <w:rPr>
          <w:rFonts w:ascii="Calibri" w:hAnsi="Calibri" w:cs="Calibri"/>
        </w:rPr>
        <w:t xml:space="preserve">The National </w:t>
      </w:r>
      <w:r w:rsidR="006E0234" w:rsidRPr="003C3020">
        <w:rPr>
          <w:rFonts w:ascii="Calibri" w:hAnsi="Calibri" w:cs="Calibri"/>
        </w:rPr>
        <w:t>Counterintelligence and Security Center’s</w:t>
      </w:r>
      <w:r w:rsidR="003C3020" w:rsidRPr="003C3020">
        <w:rPr>
          <w:rFonts w:ascii="Calibri" w:hAnsi="Calibri" w:cs="Calibri"/>
        </w:rPr>
        <w:t xml:space="preserve"> document titled</w:t>
      </w:r>
      <w:r w:rsidR="00A13E27" w:rsidRPr="003C3020">
        <w:rPr>
          <w:rFonts w:ascii="Calibri" w:hAnsi="Calibri" w:cs="Calibri"/>
        </w:rPr>
        <w:t xml:space="preserve"> Safeguarding Our Future: Protecting Government and Business Leaders at the U.S. State and Local Level from People’s Republic of China (PRC) Influence Operations</w:t>
      </w:r>
      <w:r w:rsidR="00433F31">
        <w:rPr>
          <w:rFonts w:ascii="Calibri" w:hAnsi="Calibri" w:cs="Calibri"/>
        </w:rPr>
        <w:t xml:space="preserve"> highlights </w:t>
      </w:r>
      <w:r w:rsidR="008E70B1">
        <w:rPr>
          <w:rFonts w:ascii="Calibri" w:hAnsi="Calibri" w:cs="Calibri"/>
        </w:rPr>
        <w:t>the threats</w:t>
      </w:r>
      <w:r w:rsidR="000A2A76">
        <w:rPr>
          <w:rFonts w:ascii="Calibri" w:hAnsi="Calibri" w:cs="Calibri"/>
        </w:rPr>
        <w:t xml:space="preserve">, risks, </w:t>
      </w:r>
      <w:r w:rsidR="005C4FD9">
        <w:rPr>
          <w:rFonts w:ascii="Calibri" w:hAnsi="Calibri" w:cs="Calibri"/>
        </w:rPr>
        <w:t xml:space="preserve">and methods of </w:t>
      </w:r>
      <w:r w:rsidR="00B87F89">
        <w:rPr>
          <w:rFonts w:ascii="Calibri" w:hAnsi="Calibri" w:cs="Calibri"/>
        </w:rPr>
        <w:t>PRC</w:t>
      </w:r>
      <w:r w:rsidR="008E70B1">
        <w:rPr>
          <w:rFonts w:ascii="Calibri" w:hAnsi="Calibri" w:cs="Calibri"/>
        </w:rPr>
        <w:t xml:space="preserve"> influence operations</w:t>
      </w:r>
      <w:r w:rsidR="005C4FD9">
        <w:rPr>
          <w:rFonts w:ascii="Calibri" w:hAnsi="Calibri" w:cs="Calibri"/>
        </w:rPr>
        <w:t xml:space="preserve"> and reminds</w:t>
      </w:r>
      <w:r w:rsidR="003C3020" w:rsidRPr="003C3020">
        <w:rPr>
          <w:rFonts w:ascii="Calibri" w:hAnsi="Calibri" w:cs="Calibri"/>
        </w:rPr>
        <w:t xml:space="preserve"> </w:t>
      </w:r>
      <w:r w:rsidR="005C4FD9">
        <w:rPr>
          <w:rFonts w:ascii="Calibri" w:hAnsi="Calibri" w:cs="Calibri"/>
        </w:rPr>
        <w:t>that:</w:t>
      </w:r>
      <w:r w:rsidR="00950E62">
        <w:rPr>
          <w:rFonts w:ascii="Calibri" w:hAnsi="Calibri" w:cs="Calibri"/>
        </w:rPr>
        <w:t xml:space="preserve"> “I</w:t>
      </w:r>
      <w:r w:rsidR="003C3020" w:rsidRPr="003C3020">
        <w:rPr>
          <w:rFonts w:ascii="Calibri" w:hAnsi="Calibri" w:cs="Calibri"/>
        </w:rPr>
        <w:t>n partnering with any foreign entity, U.S. state and local leaders should exercise vigilance, conduct due diligence, and ensure transparency, integrity, and accountability are built into the partnership to guard against potential foreign government exploitation.</w:t>
      </w:r>
      <w:r w:rsidR="00950E62">
        <w:rPr>
          <w:rFonts w:ascii="Calibri" w:hAnsi="Calibri" w:cs="Calibri"/>
        </w:rPr>
        <w:t>”</w:t>
      </w:r>
      <w:r w:rsidR="00AA2BE8">
        <w:rPr>
          <w:rFonts w:ascii="Calibri" w:hAnsi="Calibri" w:cs="Calibri"/>
        </w:rPr>
        <w:t xml:space="preserve"> </w:t>
      </w:r>
      <w:r w:rsidR="00050FAA">
        <w:rPr>
          <w:rFonts w:ascii="Calibri" w:hAnsi="Calibri" w:cs="Calibri"/>
        </w:rPr>
        <w:t xml:space="preserve">For more information and helpful tips on combatting foreign influence </w:t>
      </w:r>
      <w:r w:rsidR="002E567D">
        <w:rPr>
          <w:rFonts w:ascii="Calibri" w:hAnsi="Calibri" w:cs="Calibri"/>
        </w:rPr>
        <w:t xml:space="preserve">at the State and Local level please review the </w:t>
      </w:r>
      <w:r w:rsidR="00AA2BE8">
        <w:rPr>
          <w:rFonts w:ascii="Calibri" w:hAnsi="Calibri" w:cs="Calibri"/>
        </w:rPr>
        <w:t xml:space="preserve">document at: </w:t>
      </w:r>
      <w:proofErr w:type="gramStart"/>
      <w:r w:rsidR="00AA2BE8" w:rsidRPr="00AA2BE8">
        <w:rPr>
          <w:rFonts w:ascii="Calibri" w:hAnsi="Calibri" w:cs="Calibri"/>
        </w:rPr>
        <w:t>https://www.dni.gov/files/NCSC/documents/SafeguardingOurFuture/PRC_Subnational_Influence-06-July-2022.pdf</w:t>
      </w:r>
      <w:proofErr w:type="gramEnd"/>
    </w:p>
    <w:p w14:paraId="59D6F998" w14:textId="77777777" w:rsidR="008615C6" w:rsidRDefault="008615C6" w:rsidP="008615C6">
      <w:bookmarkStart w:id="1" w:name="_Toc129075731"/>
      <w:bookmarkStart w:id="2" w:name="_Toc138401124"/>
      <w:r>
        <w:rPr>
          <w:rStyle w:val="Heading1Char"/>
        </w:rPr>
        <w:t>The</w:t>
      </w:r>
      <w:r w:rsidRPr="00973EC1">
        <w:rPr>
          <w:rStyle w:val="Heading1Char"/>
        </w:rPr>
        <w:t xml:space="preserve"> D</w:t>
      </w:r>
      <w:r>
        <w:rPr>
          <w:rStyle w:val="Heading1Char"/>
        </w:rPr>
        <w:t xml:space="preserve">epartment of the </w:t>
      </w:r>
      <w:r w:rsidRPr="00973EC1">
        <w:rPr>
          <w:rStyle w:val="Heading1Char"/>
        </w:rPr>
        <w:t>A</w:t>
      </w:r>
      <w:r>
        <w:rPr>
          <w:rStyle w:val="Heading1Char"/>
        </w:rPr>
        <w:t>ir Force and CFIUS</w:t>
      </w:r>
      <w:r w:rsidRPr="00973EC1">
        <w:rPr>
          <w:rStyle w:val="Heading1Char"/>
        </w:rPr>
        <w:t>.</w:t>
      </w:r>
      <w:bookmarkEnd w:id="1"/>
      <w:bookmarkEnd w:id="2"/>
      <w:r>
        <w:t xml:space="preserve"> </w:t>
      </w:r>
      <w:r w:rsidRPr="006F5501">
        <w:t>CFIUS is a</w:t>
      </w:r>
      <w:r>
        <w:t>n interagency</w:t>
      </w:r>
      <w:r w:rsidRPr="006F5501">
        <w:t xml:space="preserve"> committee authorized to review certain transactions involving foreign investment in the United States and certain real estate transactions by foreign persons, </w:t>
      </w:r>
      <w:proofErr w:type="gramStart"/>
      <w:r w:rsidRPr="006F5501">
        <w:t>in order to</w:t>
      </w:r>
      <w:proofErr w:type="gramEnd"/>
      <w:r w:rsidRPr="006F5501">
        <w:t xml:space="preserve"> determine the effect of such transactions on the national security of the United States. </w:t>
      </w:r>
      <w:r>
        <w:t xml:space="preserve">CFIUS is chaired by the Department of Treasury.  The Department of Defense (DoD) is a </w:t>
      </w:r>
      <w:proofErr w:type="gramStart"/>
      <w:r>
        <w:t>Committee</w:t>
      </w:r>
      <w:proofErr w:type="gramEnd"/>
      <w:r>
        <w:t xml:space="preserve"> member, represented by the Office of the Secretary of Defense (OSD).  The DoD CFIUS lead is OSD Global Investment and Economic Security, which is under OSD Industrial Base Policy, under OSD Acquisition and Sustainment.  The DAF is one of the key DoD stakeholders. The </w:t>
      </w:r>
      <w:r w:rsidRPr="00E43A9A">
        <w:t>Secretary of the Air Force, Acquisition Integration (SAF/AQX) is</w:t>
      </w:r>
      <w:r>
        <w:t xml:space="preserve"> tasked with reviewing foreign investment transactions filed with CFIUS for DAF equities. During such reviews, SAF/AQX collaborates with and relies on equities throughout the Air Force and Space Force, within the DoD, and the intelligence community to identify and address national security risks to DAF equities.</w:t>
      </w:r>
    </w:p>
    <w:p w14:paraId="48B6E4E4" w14:textId="4CDDDC4E" w:rsidR="00EC175B" w:rsidRPr="00180DBC" w:rsidRDefault="005A281B" w:rsidP="00180DBC">
      <w:r>
        <w:t xml:space="preserve">For more information on CFIUS, please contact </w:t>
      </w:r>
      <w:r w:rsidR="00CE110D">
        <w:t xml:space="preserve">your local DAF installation or </w:t>
      </w:r>
      <w:r>
        <w:t>SAF</w:t>
      </w:r>
      <w:r w:rsidR="00CE110D">
        <w:t>/AQX using the information provided on</w:t>
      </w:r>
      <w:r w:rsidR="004504B3">
        <w:t xml:space="preserve"> p</w:t>
      </w:r>
      <w:r w:rsidR="00CE110D">
        <w:t xml:space="preserve">age 6 of this document. </w:t>
      </w:r>
    </w:p>
    <w:p w14:paraId="06221036" w14:textId="77777777" w:rsidR="00D4375F" w:rsidRDefault="00EC175B" w:rsidP="00F9420F">
      <w:bookmarkStart w:id="3" w:name="_Toc138401125"/>
      <w:r w:rsidRPr="00EB301A">
        <w:rPr>
          <w:rStyle w:val="Heading1Char"/>
        </w:rPr>
        <w:t>How to Use this Documen</w:t>
      </w:r>
      <w:r w:rsidR="00EB301A" w:rsidRPr="00EB301A">
        <w:rPr>
          <w:rStyle w:val="Heading1Char"/>
        </w:rPr>
        <w:t>t.</w:t>
      </w:r>
      <w:bookmarkEnd w:id="3"/>
      <w:r w:rsidR="00EB301A">
        <w:t xml:space="preserve"> </w:t>
      </w:r>
      <w:r w:rsidR="00CC1F2F">
        <w:t>This document is meant to be</w:t>
      </w:r>
      <w:r w:rsidR="006A4DE8">
        <w:t xml:space="preserve"> a tool for use in identifyin</w:t>
      </w:r>
      <w:r w:rsidR="00DC4EA5">
        <w:t>g relevant critical information as it relates to foreign investments potentially posing proximity concerns to DA</w:t>
      </w:r>
      <w:r w:rsidR="00B72EC4">
        <w:t>F equities</w:t>
      </w:r>
      <w:r w:rsidR="00741EDF">
        <w:t>, and presenting that information to appropriate DAF leadership, if needed</w:t>
      </w:r>
      <w:r w:rsidR="00B72EC4">
        <w:t xml:space="preserve">. </w:t>
      </w:r>
      <w:r w:rsidR="00CC1F2F">
        <w:t xml:space="preserve"> </w:t>
      </w:r>
      <w:r w:rsidR="00E225BC">
        <w:t>All information obtained should be obtained legally</w:t>
      </w:r>
      <w:r w:rsidR="00872582">
        <w:t xml:space="preserve"> and</w:t>
      </w:r>
      <w:r w:rsidR="00E225BC">
        <w:t xml:space="preserve"> voluntarily, </w:t>
      </w:r>
      <w:r w:rsidR="002742B4">
        <w:t xml:space="preserve">and </w:t>
      </w:r>
      <w:r w:rsidR="00872582">
        <w:t>appropriately protected</w:t>
      </w:r>
      <w:r w:rsidR="002742B4">
        <w:t xml:space="preserve">. </w:t>
      </w:r>
    </w:p>
    <w:p w14:paraId="20926A70" w14:textId="77777777" w:rsidR="006D2C5E" w:rsidRPr="00F9420F" w:rsidRDefault="006D2C5E" w:rsidP="006D2C5E">
      <w:r>
        <w:t>For non-DAF users of this document, it is recommended that all activities and information gathering be shared with the local DAF installation. The local installation can then coordinate with the SAF/AQX regarding any future actions.</w:t>
      </w:r>
    </w:p>
    <w:p w14:paraId="2494DFA9" w14:textId="6CB94CA5" w:rsidR="00F37D05" w:rsidRDefault="0028452E" w:rsidP="00F37D05">
      <w:pPr>
        <w:pStyle w:val="Heading1"/>
      </w:pPr>
      <w:bookmarkStart w:id="4" w:name="_Toc138401126"/>
      <w:r>
        <w:t>Key Reminders</w:t>
      </w:r>
      <w:r w:rsidR="00EC4348">
        <w:t>.</w:t>
      </w:r>
      <w:bookmarkEnd w:id="4"/>
    </w:p>
    <w:p w14:paraId="3227AF13" w14:textId="77777777" w:rsidR="006A07D9" w:rsidRPr="00F00196" w:rsidRDefault="006A07D9" w:rsidP="006A07D9">
      <w:pPr>
        <w:pStyle w:val="ListParagraph"/>
        <w:numPr>
          <w:ilvl w:val="0"/>
          <w:numId w:val="44"/>
        </w:numPr>
      </w:pPr>
      <w:r w:rsidRPr="00F00196">
        <w:t>Proximity to certain installations may provide opportunity to observe or collect information on Tactics &amp; Training Procedures, and other activity.</w:t>
      </w:r>
    </w:p>
    <w:p w14:paraId="37742E97" w14:textId="77777777" w:rsidR="006A07D9" w:rsidRPr="00F00196" w:rsidRDefault="006A07D9" w:rsidP="006A07D9">
      <w:pPr>
        <w:pStyle w:val="ListParagraph"/>
        <w:numPr>
          <w:ilvl w:val="0"/>
          <w:numId w:val="44"/>
        </w:numPr>
      </w:pPr>
      <w:r w:rsidRPr="00F00196">
        <w:t xml:space="preserve">Relationships are critical. Build relationships with the local civic/government entities and engage </w:t>
      </w:r>
      <w:r w:rsidRPr="00F00196">
        <w:lastRenderedPageBreak/>
        <w:t>early and often – they will typically be the best source of information. Keeping them informed and collaborating with them will help expedite future fact-finding.</w:t>
      </w:r>
    </w:p>
    <w:p w14:paraId="7F2C23A7" w14:textId="77777777" w:rsidR="006A07D9" w:rsidRPr="00F00196" w:rsidRDefault="006A07D9" w:rsidP="006A07D9">
      <w:pPr>
        <w:pStyle w:val="ListParagraph"/>
        <w:numPr>
          <w:ilvl w:val="0"/>
          <w:numId w:val="44"/>
        </w:numPr>
      </w:pPr>
      <w:r w:rsidRPr="00F00196">
        <w:t>Adjudication of national security concerns can in some instances be accomplished without use of CFIUS – think of CFIUS as a last resort with the goal being to get ahead of CFIUS.</w:t>
      </w:r>
    </w:p>
    <w:p w14:paraId="5B60C4D6" w14:textId="77777777" w:rsidR="006A07D9" w:rsidRPr="00F00196" w:rsidRDefault="006A07D9" w:rsidP="006A07D9">
      <w:pPr>
        <w:pStyle w:val="ListParagraph"/>
        <w:numPr>
          <w:ilvl w:val="0"/>
          <w:numId w:val="44"/>
        </w:numPr>
      </w:pPr>
      <w:r w:rsidRPr="00F00196">
        <w:t xml:space="preserve">Once formally filed with CFIUS, foreign investment transactions cannot be discussed in any capacity with the public - </w:t>
      </w:r>
      <w:r>
        <w:t>e</w:t>
      </w:r>
      <w:r w:rsidRPr="00F00196">
        <w:t>arly engagement with local officials to identify national security concerns or mitigate them AHEAD of CFIUS interaction allows for less-restrictive fact finding.</w:t>
      </w:r>
    </w:p>
    <w:p w14:paraId="2A6C39A8" w14:textId="77777777" w:rsidR="006A07D9" w:rsidRPr="00F00196" w:rsidRDefault="006A07D9" w:rsidP="006A07D9">
      <w:pPr>
        <w:pStyle w:val="ListParagraph"/>
        <w:numPr>
          <w:ilvl w:val="0"/>
          <w:numId w:val="44"/>
        </w:numPr>
      </w:pPr>
      <w:r w:rsidRPr="00F00196">
        <w:t>CFIUS purview is limited by statute and regulations – it is not a “fix-all” and all foreign investment transactions are not covered under CFIUS. For more information about CFIUS jurisdiction as it relates to real estate transactions, see the CFIUS Part 802 Regulation and Geographic Reference Tool (links provided on page 6 of this document).</w:t>
      </w:r>
    </w:p>
    <w:p w14:paraId="14ECBBCC" w14:textId="77777777" w:rsidR="006A07D9" w:rsidRPr="00F00196" w:rsidRDefault="006A07D9" w:rsidP="006A07D9">
      <w:pPr>
        <w:pStyle w:val="ListParagraph"/>
        <w:numPr>
          <w:ilvl w:val="0"/>
          <w:numId w:val="44"/>
        </w:numPr>
      </w:pPr>
      <w:r w:rsidRPr="00F00196">
        <w:t>Acquisitions by “friendly” countries could still raise concerns if other foreign vendors or suppliers are used.</w:t>
      </w:r>
    </w:p>
    <w:p w14:paraId="37E0E653" w14:textId="4E88D243" w:rsidR="00356E03" w:rsidRDefault="00356E03" w:rsidP="00F15429">
      <w:pPr>
        <w:pStyle w:val="PlainText"/>
        <w:rPr>
          <w:rFonts w:cs="Calibri"/>
          <w:b/>
          <w:bCs/>
          <w:szCs w:val="22"/>
          <w:u w:val="single"/>
        </w:rPr>
      </w:pPr>
    </w:p>
    <w:p w14:paraId="202B0698" w14:textId="7FE82115" w:rsidR="00DD6D38" w:rsidRPr="003F750E" w:rsidRDefault="00DD6D38" w:rsidP="00DD6D38">
      <w:pPr>
        <w:pStyle w:val="Heading1"/>
      </w:pPr>
      <w:bookmarkStart w:id="5" w:name="_Toc138401127"/>
      <w:r w:rsidRPr="003F750E">
        <w:t xml:space="preserve">Step </w:t>
      </w:r>
      <w:r>
        <w:t>1</w:t>
      </w:r>
      <w:r w:rsidRPr="003F750E">
        <w:t>: Identify the 5W’s.</w:t>
      </w:r>
      <w:bookmarkEnd w:id="5"/>
    </w:p>
    <w:p w14:paraId="2DA8AC98" w14:textId="77777777" w:rsidR="00DD6D38" w:rsidRDefault="00DD6D38" w:rsidP="00DD6D38">
      <w:pPr>
        <w:pStyle w:val="PlainText"/>
        <w:rPr>
          <w:rFonts w:cs="Calibri"/>
          <w:szCs w:val="22"/>
        </w:rPr>
      </w:pPr>
      <w:r w:rsidRPr="00F15429">
        <w:rPr>
          <w:rFonts w:cs="Calibri"/>
          <w:szCs w:val="22"/>
        </w:rPr>
        <w:t xml:space="preserve">Who: </w:t>
      </w:r>
    </w:p>
    <w:p w14:paraId="3AF1FF9D" w14:textId="77777777" w:rsidR="00DD6D38" w:rsidRDefault="00DD6D38" w:rsidP="00DD6D38">
      <w:pPr>
        <w:pStyle w:val="PlainText"/>
        <w:numPr>
          <w:ilvl w:val="0"/>
          <w:numId w:val="11"/>
        </w:numPr>
        <w:rPr>
          <w:rFonts w:cs="Calibri"/>
          <w:szCs w:val="22"/>
        </w:rPr>
      </w:pPr>
      <w:r>
        <w:rPr>
          <w:rFonts w:cs="Calibri"/>
          <w:szCs w:val="22"/>
        </w:rPr>
        <w:t xml:space="preserve">Who is the seller? </w:t>
      </w:r>
    </w:p>
    <w:p w14:paraId="70E7ECF2" w14:textId="77777777" w:rsidR="00DD6D38" w:rsidRDefault="00DD6D38" w:rsidP="00DD6D38">
      <w:pPr>
        <w:pStyle w:val="PlainText"/>
        <w:numPr>
          <w:ilvl w:val="0"/>
          <w:numId w:val="11"/>
        </w:numPr>
        <w:rPr>
          <w:rFonts w:cs="Calibri"/>
          <w:szCs w:val="22"/>
        </w:rPr>
      </w:pPr>
      <w:r>
        <w:rPr>
          <w:rFonts w:cs="Calibri"/>
          <w:szCs w:val="22"/>
        </w:rPr>
        <w:t xml:space="preserve">Who is the acquirer? </w:t>
      </w:r>
    </w:p>
    <w:p w14:paraId="0C79E1A0" w14:textId="77777777" w:rsidR="00DD6D38" w:rsidRPr="00F15429" w:rsidRDefault="00DD6D38" w:rsidP="00DD6D38">
      <w:pPr>
        <w:pStyle w:val="PlainText"/>
        <w:numPr>
          <w:ilvl w:val="0"/>
          <w:numId w:val="11"/>
        </w:numPr>
        <w:rPr>
          <w:rFonts w:cs="Calibri"/>
          <w:szCs w:val="22"/>
        </w:rPr>
      </w:pPr>
      <w:r>
        <w:rPr>
          <w:rFonts w:cs="Calibri"/>
          <w:szCs w:val="22"/>
        </w:rPr>
        <w:t>What is the country of the foreign acquirer?</w:t>
      </w:r>
    </w:p>
    <w:p w14:paraId="3AD16535" w14:textId="77777777" w:rsidR="00DD6D38" w:rsidRDefault="00DD6D38" w:rsidP="00DD6D38">
      <w:pPr>
        <w:pStyle w:val="PlainText"/>
        <w:rPr>
          <w:rFonts w:cs="Calibri"/>
          <w:szCs w:val="22"/>
        </w:rPr>
      </w:pPr>
      <w:r w:rsidRPr="00F15429">
        <w:rPr>
          <w:rFonts w:cs="Calibri"/>
          <w:szCs w:val="22"/>
        </w:rPr>
        <w:t xml:space="preserve">What: </w:t>
      </w:r>
    </w:p>
    <w:p w14:paraId="0E2470EF" w14:textId="77777777" w:rsidR="00DD6D38" w:rsidRDefault="00DD6D38" w:rsidP="00DD6D38">
      <w:pPr>
        <w:pStyle w:val="PlainText"/>
        <w:numPr>
          <w:ilvl w:val="0"/>
          <w:numId w:val="14"/>
        </w:numPr>
        <w:rPr>
          <w:rFonts w:cs="Calibri"/>
          <w:szCs w:val="22"/>
        </w:rPr>
      </w:pPr>
      <w:r w:rsidRPr="00F15429">
        <w:rPr>
          <w:rFonts w:cs="Calibri"/>
          <w:szCs w:val="22"/>
        </w:rPr>
        <w:t xml:space="preserve">What is being acquired? </w:t>
      </w:r>
    </w:p>
    <w:p w14:paraId="270D29A9" w14:textId="6A5A41F2" w:rsidR="00DD6D38" w:rsidRPr="00F15429" w:rsidRDefault="00DD6D38" w:rsidP="00DD6D38">
      <w:pPr>
        <w:pStyle w:val="PlainText"/>
        <w:numPr>
          <w:ilvl w:val="0"/>
          <w:numId w:val="14"/>
        </w:numPr>
        <w:rPr>
          <w:rFonts w:cs="Calibri"/>
          <w:szCs w:val="22"/>
        </w:rPr>
      </w:pPr>
      <w:r w:rsidRPr="00F15429">
        <w:rPr>
          <w:rFonts w:cs="Calibri"/>
          <w:szCs w:val="22"/>
        </w:rPr>
        <w:t xml:space="preserve">Is </w:t>
      </w:r>
      <w:r>
        <w:rPr>
          <w:rFonts w:cs="Calibri"/>
          <w:szCs w:val="22"/>
        </w:rPr>
        <w:t>the acquisition a</w:t>
      </w:r>
      <w:r w:rsidRPr="00F15429">
        <w:rPr>
          <w:rFonts w:cs="Calibri"/>
          <w:szCs w:val="22"/>
        </w:rPr>
        <w:t xml:space="preserve"> business or a greenfield?</w:t>
      </w:r>
    </w:p>
    <w:p w14:paraId="3F041202" w14:textId="77777777" w:rsidR="00DD6D38" w:rsidRDefault="00DD6D38" w:rsidP="00DD6D38">
      <w:pPr>
        <w:pStyle w:val="PlainText"/>
        <w:rPr>
          <w:rFonts w:cs="Calibri"/>
          <w:szCs w:val="22"/>
        </w:rPr>
      </w:pPr>
      <w:r w:rsidRPr="00F15429">
        <w:rPr>
          <w:rFonts w:cs="Calibri"/>
          <w:szCs w:val="22"/>
        </w:rPr>
        <w:t xml:space="preserve">When: </w:t>
      </w:r>
    </w:p>
    <w:p w14:paraId="1A33B9DC" w14:textId="77777777" w:rsidR="00DD6D38" w:rsidRDefault="00DD6D38" w:rsidP="00DD6D38">
      <w:pPr>
        <w:pStyle w:val="PlainText"/>
        <w:numPr>
          <w:ilvl w:val="0"/>
          <w:numId w:val="15"/>
        </w:numPr>
        <w:rPr>
          <w:rFonts w:cs="Calibri"/>
          <w:szCs w:val="22"/>
        </w:rPr>
      </w:pPr>
      <w:r w:rsidRPr="00F15429">
        <w:rPr>
          <w:rFonts w:cs="Calibri"/>
          <w:szCs w:val="22"/>
        </w:rPr>
        <w:t>When did/will the transaction occur?</w:t>
      </w:r>
    </w:p>
    <w:p w14:paraId="4D6DEC50" w14:textId="77777777" w:rsidR="00DD6D38" w:rsidRPr="00F15429" w:rsidRDefault="00DD6D38" w:rsidP="00DD6D38">
      <w:pPr>
        <w:pStyle w:val="PlainText"/>
        <w:numPr>
          <w:ilvl w:val="0"/>
          <w:numId w:val="15"/>
        </w:numPr>
        <w:rPr>
          <w:rFonts w:cs="Calibri"/>
          <w:szCs w:val="22"/>
        </w:rPr>
      </w:pPr>
      <w:r>
        <w:rPr>
          <w:rFonts w:cs="Calibri"/>
          <w:szCs w:val="22"/>
        </w:rPr>
        <w:t>Is there significance to the timing of the acquisition?</w:t>
      </w:r>
    </w:p>
    <w:p w14:paraId="0D0F862B" w14:textId="77777777" w:rsidR="00DD6D38" w:rsidRDefault="00DD6D38" w:rsidP="00DD6D38">
      <w:pPr>
        <w:pStyle w:val="PlainText"/>
        <w:rPr>
          <w:rFonts w:cs="Calibri"/>
          <w:szCs w:val="22"/>
        </w:rPr>
      </w:pPr>
      <w:r w:rsidRPr="00F15429">
        <w:rPr>
          <w:rFonts w:cs="Calibri"/>
          <w:szCs w:val="22"/>
        </w:rPr>
        <w:t xml:space="preserve">Where: </w:t>
      </w:r>
    </w:p>
    <w:p w14:paraId="279ACF94" w14:textId="77777777" w:rsidR="00DD6D38" w:rsidRDefault="00DD6D38" w:rsidP="00DD6D38">
      <w:pPr>
        <w:pStyle w:val="PlainText"/>
        <w:numPr>
          <w:ilvl w:val="0"/>
          <w:numId w:val="16"/>
        </w:numPr>
        <w:rPr>
          <w:rFonts w:cs="Calibri"/>
          <w:szCs w:val="22"/>
        </w:rPr>
      </w:pPr>
      <w:r w:rsidRPr="00F15429">
        <w:rPr>
          <w:rFonts w:cs="Calibri"/>
          <w:szCs w:val="22"/>
        </w:rPr>
        <w:t>Where is the location of the property being acquired?</w:t>
      </w:r>
    </w:p>
    <w:p w14:paraId="791A1DD4" w14:textId="77777777" w:rsidR="00DD6D38" w:rsidRDefault="00DD6D38" w:rsidP="00DD6D38">
      <w:pPr>
        <w:pStyle w:val="PlainText"/>
        <w:rPr>
          <w:rFonts w:cs="Calibri"/>
          <w:szCs w:val="22"/>
        </w:rPr>
      </w:pPr>
      <w:r w:rsidRPr="00F15429">
        <w:rPr>
          <w:rFonts w:cs="Calibri"/>
          <w:szCs w:val="22"/>
        </w:rPr>
        <w:t xml:space="preserve">Why: </w:t>
      </w:r>
    </w:p>
    <w:p w14:paraId="79F74FA3" w14:textId="77777777" w:rsidR="00DD6D38" w:rsidRDefault="00DD6D38" w:rsidP="00DD6D38">
      <w:pPr>
        <w:pStyle w:val="PlainText"/>
        <w:numPr>
          <w:ilvl w:val="0"/>
          <w:numId w:val="11"/>
        </w:numPr>
        <w:rPr>
          <w:rFonts w:cs="Calibri"/>
          <w:szCs w:val="22"/>
        </w:rPr>
      </w:pPr>
      <w:r>
        <w:rPr>
          <w:rFonts w:cs="Calibri"/>
          <w:szCs w:val="22"/>
        </w:rPr>
        <w:t>What is the purpose of the transaction?</w:t>
      </w:r>
    </w:p>
    <w:p w14:paraId="1FB729B6" w14:textId="70D1DC75" w:rsidR="00DD6D38" w:rsidRDefault="00DD6D38" w:rsidP="00DD6D38">
      <w:pPr>
        <w:pStyle w:val="PlainText"/>
        <w:numPr>
          <w:ilvl w:val="0"/>
          <w:numId w:val="11"/>
        </w:numPr>
        <w:rPr>
          <w:rFonts w:cs="Calibri"/>
          <w:szCs w:val="22"/>
        </w:rPr>
      </w:pPr>
      <w:r>
        <w:rPr>
          <w:rFonts w:cs="Calibri"/>
          <w:szCs w:val="22"/>
        </w:rPr>
        <w:t>Has there been any significant pressure placed on the seller to influence the sale?</w:t>
      </w:r>
      <w:r w:rsidR="00927D82">
        <w:rPr>
          <w:rFonts w:cs="Calibri"/>
          <w:szCs w:val="22"/>
        </w:rPr>
        <w:t xml:space="preserve"> Examples </w:t>
      </w:r>
      <w:r w:rsidR="00615EFC">
        <w:rPr>
          <w:rFonts w:cs="Calibri"/>
          <w:szCs w:val="22"/>
        </w:rPr>
        <w:t>of such influence are</w:t>
      </w:r>
      <w:r w:rsidR="00927D82">
        <w:rPr>
          <w:rFonts w:cs="Calibri"/>
          <w:szCs w:val="22"/>
        </w:rPr>
        <w:t>:</w:t>
      </w:r>
    </w:p>
    <w:p w14:paraId="31E1A69F" w14:textId="2F428469" w:rsidR="00601E6F" w:rsidRDefault="00601E6F" w:rsidP="00927D82">
      <w:pPr>
        <w:pStyle w:val="PlainText"/>
        <w:numPr>
          <w:ilvl w:val="1"/>
          <w:numId w:val="11"/>
        </w:numPr>
        <w:rPr>
          <w:rFonts w:cs="Calibri"/>
          <w:szCs w:val="22"/>
        </w:rPr>
      </w:pPr>
      <w:r>
        <w:rPr>
          <w:rFonts w:cs="Calibri"/>
          <w:szCs w:val="22"/>
        </w:rPr>
        <w:t>Making</w:t>
      </w:r>
      <w:r w:rsidR="000D04ED">
        <w:rPr>
          <w:rFonts w:cs="Calibri"/>
          <w:szCs w:val="22"/>
        </w:rPr>
        <w:t xml:space="preserve"> offers unrealistically higher than the actual value of the a</w:t>
      </w:r>
      <w:r w:rsidR="00D216A1">
        <w:rPr>
          <w:rFonts w:cs="Calibri"/>
          <w:szCs w:val="22"/>
        </w:rPr>
        <w:t>sset(s)</w:t>
      </w:r>
      <w:r w:rsidR="00FA45D3">
        <w:rPr>
          <w:rFonts w:cs="Calibri"/>
          <w:szCs w:val="22"/>
        </w:rPr>
        <w:t xml:space="preserve"> or otherwise </w:t>
      </w:r>
      <w:r w:rsidR="00D216A1">
        <w:rPr>
          <w:rFonts w:cs="Calibri"/>
          <w:szCs w:val="22"/>
        </w:rPr>
        <w:t xml:space="preserve">that are </w:t>
      </w:r>
      <w:r w:rsidR="00FA45D3">
        <w:rPr>
          <w:rFonts w:cs="Calibri"/>
          <w:szCs w:val="22"/>
        </w:rPr>
        <w:t xml:space="preserve">“too good to be </w:t>
      </w:r>
      <w:proofErr w:type="gramStart"/>
      <w:r w:rsidR="00FA45D3">
        <w:rPr>
          <w:rFonts w:cs="Calibri"/>
          <w:szCs w:val="22"/>
        </w:rPr>
        <w:t>true</w:t>
      </w:r>
      <w:proofErr w:type="gramEnd"/>
      <w:r w:rsidR="00FA45D3">
        <w:rPr>
          <w:rFonts w:cs="Calibri"/>
          <w:szCs w:val="22"/>
        </w:rPr>
        <w:t>”</w:t>
      </w:r>
    </w:p>
    <w:p w14:paraId="5D0823EF" w14:textId="28B631F0" w:rsidR="000139DA" w:rsidRDefault="004712BE" w:rsidP="000139DA">
      <w:pPr>
        <w:pStyle w:val="PlainText"/>
        <w:numPr>
          <w:ilvl w:val="1"/>
          <w:numId w:val="11"/>
        </w:numPr>
        <w:rPr>
          <w:rFonts w:cs="Calibri"/>
          <w:szCs w:val="22"/>
        </w:rPr>
      </w:pPr>
      <w:r>
        <w:rPr>
          <w:rFonts w:cs="Calibri"/>
          <w:szCs w:val="22"/>
        </w:rPr>
        <w:t>Excessive pushing to quickly close the sale</w:t>
      </w:r>
      <w:r w:rsidR="00645C20">
        <w:rPr>
          <w:rFonts w:cs="Calibri"/>
          <w:szCs w:val="22"/>
        </w:rPr>
        <w:t xml:space="preserve"> or presenting limited time </w:t>
      </w:r>
      <w:proofErr w:type="gramStart"/>
      <w:r w:rsidR="00645C20">
        <w:rPr>
          <w:rFonts w:cs="Calibri"/>
          <w:szCs w:val="22"/>
        </w:rPr>
        <w:t>offers</w:t>
      </w:r>
      <w:proofErr w:type="gramEnd"/>
    </w:p>
    <w:p w14:paraId="5A64CC47" w14:textId="201B219A" w:rsidR="00D87065" w:rsidRDefault="00D87065" w:rsidP="00927D82">
      <w:pPr>
        <w:pStyle w:val="PlainText"/>
        <w:numPr>
          <w:ilvl w:val="1"/>
          <w:numId w:val="11"/>
        </w:numPr>
        <w:rPr>
          <w:rFonts w:cs="Calibri"/>
          <w:szCs w:val="22"/>
        </w:rPr>
      </w:pPr>
      <w:r>
        <w:rPr>
          <w:rFonts w:cs="Calibri"/>
          <w:szCs w:val="22"/>
        </w:rPr>
        <w:t>Bribes</w:t>
      </w:r>
      <w:r w:rsidR="003D2AAF">
        <w:rPr>
          <w:rFonts w:cs="Calibri"/>
          <w:szCs w:val="22"/>
        </w:rPr>
        <w:t>,</w:t>
      </w:r>
      <w:r w:rsidR="000D04ED">
        <w:rPr>
          <w:rFonts w:cs="Calibri"/>
          <w:szCs w:val="22"/>
        </w:rPr>
        <w:t xml:space="preserve"> threats</w:t>
      </w:r>
      <w:r w:rsidR="003D2AAF">
        <w:rPr>
          <w:rFonts w:cs="Calibri"/>
          <w:szCs w:val="22"/>
        </w:rPr>
        <w:t xml:space="preserve">, </w:t>
      </w:r>
      <w:r w:rsidR="000139DA">
        <w:rPr>
          <w:rFonts w:cs="Calibri"/>
          <w:szCs w:val="22"/>
        </w:rPr>
        <w:t xml:space="preserve">manipulation, </w:t>
      </w:r>
      <w:r w:rsidR="003D2AAF">
        <w:rPr>
          <w:rFonts w:cs="Calibri"/>
          <w:szCs w:val="22"/>
        </w:rPr>
        <w:t>or bullying</w:t>
      </w:r>
    </w:p>
    <w:p w14:paraId="71F723E9" w14:textId="77777777" w:rsidR="00DD6D38" w:rsidRDefault="00DD6D38" w:rsidP="00F15429">
      <w:pPr>
        <w:pStyle w:val="PlainText"/>
        <w:rPr>
          <w:rFonts w:cs="Calibri"/>
          <w:b/>
          <w:bCs/>
          <w:szCs w:val="22"/>
          <w:u w:val="single"/>
        </w:rPr>
      </w:pPr>
    </w:p>
    <w:p w14:paraId="20B38EF6" w14:textId="0C8FF6C8" w:rsidR="00F15429" w:rsidRPr="0028452E" w:rsidRDefault="00EC4348" w:rsidP="0028452E">
      <w:pPr>
        <w:pStyle w:val="Heading1"/>
      </w:pPr>
      <w:bookmarkStart w:id="6" w:name="_Toc138401128"/>
      <w:r>
        <w:t xml:space="preserve">Step </w:t>
      </w:r>
      <w:r w:rsidR="00DD6D38">
        <w:t>2</w:t>
      </w:r>
      <w:r>
        <w:t xml:space="preserve">: Consider </w:t>
      </w:r>
      <w:r w:rsidR="008E11AB" w:rsidRPr="0028452E">
        <w:t xml:space="preserve">Possible </w:t>
      </w:r>
      <w:r w:rsidR="00F15429" w:rsidRPr="0028452E">
        <w:t>Mitigating Factors t</w:t>
      </w:r>
      <w:r w:rsidR="00C071E9">
        <w:t>hat</w:t>
      </w:r>
      <w:r w:rsidR="00F15429" w:rsidRPr="0028452E">
        <w:t xml:space="preserve"> Minimize</w:t>
      </w:r>
      <w:r w:rsidR="006154C3" w:rsidRPr="0028452E">
        <w:t xml:space="preserve"> Potential</w:t>
      </w:r>
      <w:r w:rsidR="00F15429" w:rsidRPr="0028452E">
        <w:t xml:space="preserve"> Risks</w:t>
      </w:r>
      <w:r>
        <w:t>.</w:t>
      </w:r>
      <w:bookmarkEnd w:id="6"/>
    </w:p>
    <w:p w14:paraId="061CE11E" w14:textId="697C8A56" w:rsidR="00F15429" w:rsidRPr="00F15429" w:rsidRDefault="00F15429" w:rsidP="009C2E0F">
      <w:pPr>
        <w:numPr>
          <w:ilvl w:val="0"/>
          <w:numId w:val="12"/>
        </w:numPr>
        <w:tabs>
          <w:tab w:val="clear" w:pos="360"/>
        </w:tabs>
        <w:spacing w:after="0"/>
        <w:ind w:left="720"/>
        <w:rPr>
          <w:rFonts w:ascii="Calibri" w:hAnsi="Calibri" w:cs="Calibri"/>
        </w:rPr>
      </w:pPr>
      <w:r w:rsidRPr="00F15429">
        <w:rPr>
          <w:rFonts w:ascii="Calibri" w:hAnsi="Calibri" w:cs="Calibri"/>
        </w:rPr>
        <w:t xml:space="preserve">The target property location is already developed/operational and there are no expected changes to the operations, services, or personnel at </w:t>
      </w:r>
      <w:r w:rsidR="00524A37">
        <w:rPr>
          <w:rFonts w:ascii="Calibri" w:hAnsi="Calibri" w:cs="Calibri"/>
        </w:rPr>
        <w:t xml:space="preserve">the </w:t>
      </w:r>
      <w:r w:rsidRPr="00F15429">
        <w:rPr>
          <w:rFonts w:ascii="Calibri" w:hAnsi="Calibri" w:cs="Calibri"/>
        </w:rPr>
        <w:t>target property</w:t>
      </w:r>
      <w:r w:rsidR="00524A37">
        <w:rPr>
          <w:rFonts w:ascii="Calibri" w:hAnsi="Calibri" w:cs="Calibri"/>
        </w:rPr>
        <w:t>.</w:t>
      </w:r>
    </w:p>
    <w:p w14:paraId="1CF500FC" w14:textId="0EAD375A" w:rsidR="00F15429" w:rsidRPr="00F15429" w:rsidRDefault="00F15429" w:rsidP="009C2E0F">
      <w:pPr>
        <w:numPr>
          <w:ilvl w:val="0"/>
          <w:numId w:val="12"/>
        </w:numPr>
        <w:tabs>
          <w:tab w:val="clear" w:pos="360"/>
        </w:tabs>
        <w:spacing w:after="0"/>
        <w:ind w:left="720"/>
        <w:rPr>
          <w:rFonts w:ascii="Calibri" w:hAnsi="Calibri" w:cs="Calibri"/>
        </w:rPr>
      </w:pPr>
      <w:r w:rsidRPr="00F15429">
        <w:rPr>
          <w:rFonts w:ascii="Calibri" w:hAnsi="Calibri" w:cs="Calibri"/>
        </w:rPr>
        <w:t xml:space="preserve">Urbanized environment or topographical barriers (mountain ranges, airports, </w:t>
      </w:r>
      <w:proofErr w:type="spellStart"/>
      <w:r w:rsidRPr="00F15429">
        <w:rPr>
          <w:rFonts w:ascii="Calibri" w:hAnsi="Calibri" w:cs="Calibri"/>
        </w:rPr>
        <w:t>etc</w:t>
      </w:r>
      <w:proofErr w:type="spellEnd"/>
      <w:r w:rsidRPr="00F15429">
        <w:rPr>
          <w:rFonts w:ascii="Calibri" w:hAnsi="Calibri" w:cs="Calibri"/>
        </w:rPr>
        <w:t>)</w:t>
      </w:r>
      <w:r w:rsidR="00524A37">
        <w:rPr>
          <w:rFonts w:ascii="Calibri" w:hAnsi="Calibri" w:cs="Calibri"/>
        </w:rPr>
        <w:t xml:space="preserve"> that would restrict certain nefarious activity.</w:t>
      </w:r>
    </w:p>
    <w:p w14:paraId="7E338927" w14:textId="675F931D" w:rsidR="00F15429" w:rsidRPr="00F15429" w:rsidRDefault="00F15429" w:rsidP="009C2E0F">
      <w:pPr>
        <w:numPr>
          <w:ilvl w:val="0"/>
          <w:numId w:val="12"/>
        </w:numPr>
        <w:tabs>
          <w:tab w:val="clear" w:pos="360"/>
        </w:tabs>
        <w:spacing w:after="0"/>
        <w:ind w:left="720"/>
        <w:rPr>
          <w:rFonts w:ascii="Calibri" w:hAnsi="Calibri" w:cs="Calibri"/>
        </w:rPr>
      </w:pPr>
      <w:r w:rsidRPr="00F15429">
        <w:rPr>
          <w:rFonts w:ascii="Calibri" w:hAnsi="Calibri" w:cs="Calibri"/>
        </w:rPr>
        <w:t xml:space="preserve">Current and implemented AF OPSEC practices or </w:t>
      </w:r>
      <w:r w:rsidR="005972A6">
        <w:rPr>
          <w:rFonts w:ascii="Calibri" w:hAnsi="Calibri" w:cs="Calibri"/>
        </w:rPr>
        <w:t>existing</w:t>
      </w:r>
      <w:r w:rsidRPr="00F15429">
        <w:rPr>
          <w:rFonts w:ascii="Calibri" w:hAnsi="Calibri" w:cs="Calibri"/>
        </w:rPr>
        <w:t xml:space="preserve"> current protection measures </w:t>
      </w:r>
      <w:r w:rsidR="005972A6">
        <w:rPr>
          <w:rFonts w:ascii="Calibri" w:hAnsi="Calibri" w:cs="Calibri"/>
        </w:rPr>
        <w:t xml:space="preserve">are </w:t>
      </w:r>
      <w:r w:rsidRPr="00F15429">
        <w:rPr>
          <w:rFonts w:ascii="Calibri" w:hAnsi="Calibri" w:cs="Calibri"/>
        </w:rPr>
        <w:t>implemented in sublease or contractual agreements</w:t>
      </w:r>
      <w:r w:rsidRPr="00F15429">
        <w:rPr>
          <w:rFonts w:ascii="Calibri" w:hAnsi="Calibri" w:cs="Calibri"/>
          <w:i/>
        </w:rPr>
        <w:t>.</w:t>
      </w:r>
    </w:p>
    <w:p w14:paraId="2F727AA3" w14:textId="227529E6" w:rsidR="00E17037" w:rsidRPr="00E17037" w:rsidRDefault="00F15429" w:rsidP="009C2E0F">
      <w:pPr>
        <w:numPr>
          <w:ilvl w:val="0"/>
          <w:numId w:val="12"/>
        </w:numPr>
        <w:tabs>
          <w:tab w:val="clear" w:pos="360"/>
        </w:tabs>
        <w:spacing w:after="0"/>
        <w:ind w:left="720"/>
        <w:rPr>
          <w:rFonts w:ascii="Calibri" w:hAnsi="Calibri" w:cs="Calibri"/>
          <w:i/>
        </w:rPr>
      </w:pPr>
      <w:r w:rsidRPr="00E17037">
        <w:rPr>
          <w:rFonts w:ascii="Calibri" w:hAnsi="Calibri" w:cs="Calibri"/>
        </w:rPr>
        <w:t xml:space="preserve">No identified derogatory or threat information on the foreign acquirer identified by </w:t>
      </w:r>
      <w:r w:rsidR="005972A6">
        <w:rPr>
          <w:rFonts w:ascii="Calibri" w:hAnsi="Calibri" w:cs="Calibri"/>
        </w:rPr>
        <w:t>the Air Force Office of Special Investigations (</w:t>
      </w:r>
      <w:r w:rsidRPr="00E17037">
        <w:rPr>
          <w:rFonts w:ascii="Calibri" w:hAnsi="Calibri" w:cs="Calibri"/>
        </w:rPr>
        <w:t>AFOSI</w:t>
      </w:r>
      <w:r w:rsidR="005972A6">
        <w:rPr>
          <w:rFonts w:ascii="Calibri" w:hAnsi="Calibri" w:cs="Calibri"/>
        </w:rPr>
        <w:t>)</w:t>
      </w:r>
      <w:r w:rsidRPr="00E17037">
        <w:rPr>
          <w:rFonts w:ascii="Calibri" w:hAnsi="Calibri" w:cs="Calibri"/>
        </w:rPr>
        <w:t>.</w:t>
      </w:r>
    </w:p>
    <w:p w14:paraId="1B52BF84" w14:textId="2D452808" w:rsidR="00E17037" w:rsidRPr="00E17037" w:rsidRDefault="00E17037" w:rsidP="009C2E0F">
      <w:pPr>
        <w:numPr>
          <w:ilvl w:val="0"/>
          <w:numId w:val="12"/>
        </w:numPr>
        <w:tabs>
          <w:tab w:val="clear" w:pos="360"/>
        </w:tabs>
        <w:spacing w:after="0"/>
        <w:ind w:left="720"/>
        <w:rPr>
          <w:rFonts w:ascii="Calibri" w:hAnsi="Calibri" w:cs="Calibri"/>
          <w:i/>
        </w:rPr>
      </w:pPr>
      <w:r w:rsidRPr="00E17037">
        <w:rPr>
          <w:rFonts w:ascii="Calibri" w:hAnsi="Calibri" w:cs="Calibri"/>
        </w:rPr>
        <w:lastRenderedPageBreak/>
        <w:t>Foreign to Foreign transactions and if there is an increased risk with the new foreign acquirer</w:t>
      </w:r>
      <w:r>
        <w:rPr>
          <w:rFonts w:ascii="Calibri" w:hAnsi="Calibri" w:cs="Calibri"/>
        </w:rPr>
        <w:t xml:space="preserve"> that did not exist with the </w:t>
      </w:r>
      <w:r w:rsidR="00932CFB">
        <w:rPr>
          <w:rFonts w:ascii="Calibri" w:hAnsi="Calibri" w:cs="Calibri"/>
        </w:rPr>
        <w:t>current/previous foreign owner.</w:t>
      </w:r>
    </w:p>
    <w:p w14:paraId="55E7685D" w14:textId="1663A2FA" w:rsidR="00E76BD8" w:rsidRPr="00F15429" w:rsidRDefault="00E76BD8" w:rsidP="005966D7">
      <w:pPr>
        <w:pStyle w:val="PlainText"/>
        <w:rPr>
          <w:rFonts w:cs="Calibri"/>
          <w:szCs w:val="22"/>
        </w:rPr>
      </w:pPr>
    </w:p>
    <w:p w14:paraId="07701C34" w14:textId="27B39459" w:rsidR="00E76BD8" w:rsidRDefault="0054517E" w:rsidP="003F750E">
      <w:pPr>
        <w:pStyle w:val="Heading1"/>
      </w:pPr>
      <w:bookmarkStart w:id="7" w:name="_Toc138401129"/>
      <w:r w:rsidRPr="003F750E">
        <w:t xml:space="preserve">Step </w:t>
      </w:r>
      <w:r w:rsidR="003F750E">
        <w:t>3</w:t>
      </w:r>
      <w:r w:rsidRPr="003F750E">
        <w:t xml:space="preserve">: </w:t>
      </w:r>
      <w:r w:rsidR="00272243" w:rsidRPr="003F750E">
        <w:t>Ask Questions</w:t>
      </w:r>
      <w:r w:rsidR="003F750E">
        <w:t>.</w:t>
      </w:r>
      <w:bookmarkEnd w:id="7"/>
    </w:p>
    <w:p w14:paraId="2F4EEF87" w14:textId="58B41659" w:rsidR="003F750E" w:rsidRDefault="003F750E" w:rsidP="005966D7">
      <w:pPr>
        <w:pStyle w:val="PlainText"/>
        <w:rPr>
          <w:rFonts w:cs="Calibri"/>
          <w:b/>
          <w:bCs/>
          <w:szCs w:val="22"/>
        </w:rPr>
      </w:pPr>
    </w:p>
    <w:p w14:paraId="0FCA29D4" w14:textId="3F997B93" w:rsidR="006535E5" w:rsidRPr="002A0696" w:rsidRDefault="00853A3E" w:rsidP="002A0696">
      <w:pPr>
        <w:pStyle w:val="Heading2"/>
        <w:spacing w:after="240"/>
        <w:rPr>
          <w:rFonts w:asciiTheme="minorHAnsi" w:hAnsiTheme="minorHAnsi" w:cstheme="minorHAnsi"/>
          <w:color w:val="auto"/>
          <w:sz w:val="22"/>
          <w:szCs w:val="22"/>
          <w:u w:val="single"/>
        </w:rPr>
      </w:pPr>
      <w:bookmarkStart w:id="8" w:name="_Toc138401130"/>
      <w:r w:rsidRPr="002A0696">
        <w:rPr>
          <w:rFonts w:asciiTheme="minorHAnsi" w:hAnsiTheme="minorHAnsi" w:cstheme="minorHAnsi"/>
          <w:color w:val="auto"/>
          <w:sz w:val="22"/>
          <w:szCs w:val="22"/>
          <w:u w:val="single"/>
        </w:rPr>
        <w:t>INTERNAL DAF ASSESSMENT</w:t>
      </w:r>
      <w:r w:rsidR="00FF57AF" w:rsidRPr="002A0696">
        <w:rPr>
          <w:rFonts w:asciiTheme="minorHAnsi" w:hAnsiTheme="minorHAnsi" w:cstheme="minorHAnsi"/>
          <w:color w:val="auto"/>
          <w:sz w:val="22"/>
          <w:szCs w:val="22"/>
          <w:u w:val="single"/>
        </w:rPr>
        <w:t xml:space="preserve"> (</w:t>
      </w:r>
      <w:r w:rsidR="00FF57AF" w:rsidRPr="00906AC5">
        <w:rPr>
          <w:rFonts w:asciiTheme="minorHAnsi" w:hAnsiTheme="minorHAnsi" w:cstheme="minorHAnsi"/>
          <w:b/>
          <w:bCs/>
          <w:color w:val="auto"/>
          <w:sz w:val="22"/>
          <w:szCs w:val="22"/>
          <w:u w:val="single"/>
        </w:rPr>
        <w:t>FOR DAF USE ONLY</w:t>
      </w:r>
      <w:r w:rsidR="00FF57AF" w:rsidRPr="002A0696">
        <w:rPr>
          <w:rFonts w:asciiTheme="minorHAnsi" w:hAnsiTheme="minorHAnsi" w:cstheme="minorHAnsi"/>
          <w:color w:val="auto"/>
          <w:sz w:val="22"/>
          <w:szCs w:val="22"/>
          <w:u w:val="single"/>
        </w:rPr>
        <w:t>)</w:t>
      </w:r>
      <w:r w:rsidRPr="002A0696">
        <w:rPr>
          <w:rFonts w:asciiTheme="minorHAnsi" w:hAnsiTheme="minorHAnsi" w:cstheme="minorHAnsi"/>
          <w:color w:val="auto"/>
          <w:sz w:val="22"/>
          <w:szCs w:val="22"/>
          <w:u w:val="single"/>
        </w:rPr>
        <w:t>.</w:t>
      </w:r>
      <w:bookmarkEnd w:id="8"/>
    </w:p>
    <w:p w14:paraId="413289A0" w14:textId="775C4D7B" w:rsidR="001D0D29" w:rsidRDefault="001D0D29" w:rsidP="001D0D29">
      <w:pPr>
        <w:numPr>
          <w:ilvl w:val="0"/>
          <w:numId w:val="34"/>
        </w:numPr>
        <w:spacing w:after="0"/>
        <w:rPr>
          <w:rFonts w:ascii="Calibri" w:hAnsi="Calibri" w:cs="Calibri"/>
        </w:rPr>
      </w:pPr>
      <w:r>
        <w:rPr>
          <w:rFonts w:ascii="Calibri" w:hAnsi="Calibri" w:cs="Calibri"/>
        </w:rPr>
        <w:t xml:space="preserve">How far away are </w:t>
      </w:r>
      <w:r w:rsidR="00CF708D">
        <w:rPr>
          <w:rFonts w:ascii="Calibri" w:hAnsi="Calibri" w:cs="Calibri"/>
        </w:rPr>
        <w:t xml:space="preserve">any </w:t>
      </w:r>
      <w:r>
        <w:rPr>
          <w:rFonts w:ascii="Calibri" w:hAnsi="Calibri" w:cs="Calibri"/>
        </w:rPr>
        <w:t xml:space="preserve">DAF installations or activities? </w:t>
      </w:r>
    </w:p>
    <w:p w14:paraId="4AD68B2D" w14:textId="77777777" w:rsidR="001D0D29" w:rsidRPr="00F15429" w:rsidRDefault="001D0D29" w:rsidP="001D0D29">
      <w:pPr>
        <w:numPr>
          <w:ilvl w:val="0"/>
          <w:numId w:val="34"/>
        </w:numPr>
        <w:spacing w:after="0"/>
        <w:rPr>
          <w:rFonts w:ascii="Calibri" w:hAnsi="Calibri" w:cs="Calibri"/>
        </w:rPr>
      </w:pPr>
      <w:r w:rsidRPr="00F15429">
        <w:rPr>
          <w:rFonts w:ascii="Calibri" w:hAnsi="Calibri" w:cs="Calibri"/>
        </w:rPr>
        <w:t xml:space="preserve">Does the target property location provide a unique (new) insight, direct line of sight, or ideal collection positioning into proximate </w:t>
      </w:r>
      <w:r>
        <w:rPr>
          <w:rFonts w:ascii="Calibri" w:hAnsi="Calibri" w:cs="Calibri"/>
        </w:rPr>
        <w:t>DAF</w:t>
      </w:r>
      <w:r w:rsidRPr="00F15429">
        <w:rPr>
          <w:rFonts w:ascii="Calibri" w:hAnsi="Calibri" w:cs="Calibri"/>
        </w:rPr>
        <w:t xml:space="preserve"> activities, platforms, missions, and organizations? </w:t>
      </w:r>
    </w:p>
    <w:p w14:paraId="23A62533" w14:textId="77777777" w:rsidR="001D0D29" w:rsidRDefault="001D0D29" w:rsidP="001D0D29">
      <w:pPr>
        <w:numPr>
          <w:ilvl w:val="0"/>
          <w:numId w:val="34"/>
        </w:numPr>
        <w:spacing w:after="0"/>
        <w:rPr>
          <w:rFonts w:ascii="Calibri" w:hAnsi="Calibri" w:cs="Calibri"/>
        </w:rPr>
      </w:pPr>
      <w:r w:rsidRPr="00F15429">
        <w:rPr>
          <w:rFonts w:ascii="Calibri" w:hAnsi="Calibri" w:cs="Calibri"/>
        </w:rPr>
        <w:t xml:space="preserve">Scope and criticality of the activities, platforms, missions, and organizations located at the proximate </w:t>
      </w:r>
      <w:r>
        <w:rPr>
          <w:rFonts w:ascii="Calibri" w:hAnsi="Calibri" w:cs="Calibri"/>
        </w:rPr>
        <w:t>D</w:t>
      </w:r>
      <w:r w:rsidRPr="00F15429">
        <w:rPr>
          <w:rFonts w:ascii="Calibri" w:hAnsi="Calibri" w:cs="Calibri"/>
        </w:rPr>
        <w:t>AF installations or testing ranges that are of concern for foreign collection?</w:t>
      </w:r>
    </w:p>
    <w:p w14:paraId="37EDE5ED" w14:textId="77777777" w:rsidR="001D0D29" w:rsidRPr="00333E5D" w:rsidRDefault="001D0D29" w:rsidP="001D0D29">
      <w:pPr>
        <w:numPr>
          <w:ilvl w:val="0"/>
          <w:numId w:val="34"/>
        </w:numPr>
        <w:spacing w:after="0"/>
        <w:rPr>
          <w:rFonts w:ascii="Calibri" w:hAnsi="Calibri" w:cs="Calibri"/>
        </w:rPr>
      </w:pPr>
      <w:r w:rsidRPr="003817A3">
        <w:rPr>
          <w:rFonts w:ascii="Calibri" w:hAnsi="Calibri" w:cs="Calibri"/>
        </w:rPr>
        <w:t xml:space="preserve">Are there any sensitivities at the </w:t>
      </w:r>
      <w:r>
        <w:rPr>
          <w:rFonts w:ascii="Calibri" w:hAnsi="Calibri" w:cs="Calibri"/>
        </w:rPr>
        <w:t>DAF</w:t>
      </w:r>
      <w:r w:rsidRPr="003817A3">
        <w:rPr>
          <w:rFonts w:ascii="Calibri" w:hAnsi="Calibri" w:cs="Calibri"/>
        </w:rPr>
        <w:t xml:space="preserve"> locations?</w:t>
      </w:r>
    </w:p>
    <w:p w14:paraId="3C9A8B1E" w14:textId="77777777" w:rsidR="001D0D29" w:rsidRPr="003817A3" w:rsidRDefault="001D0D29" w:rsidP="001D0D29">
      <w:pPr>
        <w:pStyle w:val="ListParagraph"/>
        <w:numPr>
          <w:ilvl w:val="2"/>
          <w:numId w:val="36"/>
        </w:numPr>
        <w:tabs>
          <w:tab w:val="left" w:pos="1260"/>
        </w:tabs>
        <w:spacing w:before="5"/>
        <w:ind w:left="720" w:firstLine="180"/>
        <w:rPr>
          <w:color w:val="0F0F0F"/>
        </w:rPr>
      </w:pPr>
      <w:r w:rsidRPr="003817A3">
        <w:rPr>
          <w:color w:val="0F0F0F"/>
        </w:rPr>
        <w:t>Training activities (especially specific TTPs)</w:t>
      </w:r>
    </w:p>
    <w:p w14:paraId="0FD7C575" w14:textId="77777777" w:rsidR="001D0D29" w:rsidRPr="003817A3" w:rsidRDefault="001D0D29" w:rsidP="001D0D29">
      <w:pPr>
        <w:pStyle w:val="ListParagraph"/>
        <w:numPr>
          <w:ilvl w:val="2"/>
          <w:numId w:val="36"/>
        </w:numPr>
        <w:tabs>
          <w:tab w:val="left" w:pos="1260"/>
        </w:tabs>
        <w:spacing w:before="5"/>
        <w:ind w:left="720" w:firstLine="180"/>
        <w:rPr>
          <w:color w:val="0F0F0F"/>
        </w:rPr>
      </w:pPr>
      <w:r w:rsidRPr="003817A3">
        <w:rPr>
          <w:color w:val="0F0F0F"/>
        </w:rPr>
        <w:t>Sensors</w:t>
      </w:r>
    </w:p>
    <w:p w14:paraId="63BEDEE3" w14:textId="77777777" w:rsidR="001D0D29" w:rsidRPr="003817A3" w:rsidRDefault="001D0D29" w:rsidP="001D0D29">
      <w:pPr>
        <w:pStyle w:val="ListParagraph"/>
        <w:numPr>
          <w:ilvl w:val="2"/>
          <w:numId w:val="36"/>
        </w:numPr>
        <w:tabs>
          <w:tab w:val="left" w:pos="1260"/>
        </w:tabs>
        <w:spacing w:before="5"/>
        <w:ind w:left="720" w:firstLine="180"/>
        <w:rPr>
          <w:color w:val="0F0F0F"/>
        </w:rPr>
      </w:pPr>
      <w:r w:rsidRPr="003817A3">
        <w:rPr>
          <w:color w:val="0F0F0F"/>
        </w:rPr>
        <w:t>Communications equipment</w:t>
      </w:r>
    </w:p>
    <w:p w14:paraId="2C798BF3" w14:textId="77777777" w:rsidR="001D0D29" w:rsidRPr="003817A3" w:rsidRDefault="001D0D29" w:rsidP="001D0D29">
      <w:pPr>
        <w:pStyle w:val="ListParagraph"/>
        <w:numPr>
          <w:ilvl w:val="2"/>
          <w:numId w:val="36"/>
        </w:numPr>
        <w:tabs>
          <w:tab w:val="left" w:pos="1260"/>
        </w:tabs>
        <w:spacing w:before="5"/>
        <w:ind w:left="720" w:firstLine="180"/>
        <w:rPr>
          <w:color w:val="0F0F0F"/>
        </w:rPr>
      </w:pPr>
      <w:r w:rsidRPr="003817A3">
        <w:rPr>
          <w:color w:val="0F0F0F"/>
        </w:rPr>
        <w:t>Equipment and Weapons Testing</w:t>
      </w:r>
    </w:p>
    <w:p w14:paraId="4DFAA8D1" w14:textId="77777777" w:rsidR="001D0D29" w:rsidRPr="003817A3" w:rsidRDefault="001D0D29" w:rsidP="001D0D29">
      <w:pPr>
        <w:pStyle w:val="ListParagraph"/>
        <w:numPr>
          <w:ilvl w:val="2"/>
          <w:numId w:val="36"/>
        </w:numPr>
        <w:tabs>
          <w:tab w:val="left" w:pos="1260"/>
        </w:tabs>
        <w:spacing w:before="5"/>
        <w:ind w:left="720" w:firstLine="180"/>
        <w:rPr>
          <w:color w:val="0F0F0F"/>
        </w:rPr>
      </w:pPr>
      <w:r w:rsidRPr="003817A3">
        <w:rPr>
          <w:color w:val="0F0F0F"/>
        </w:rPr>
        <w:t>Equipment and Weapons Repairs</w:t>
      </w:r>
    </w:p>
    <w:p w14:paraId="242B34F7" w14:textId="77777777" w:rsidR="001D0D29" w:rsidRPr="0047097A" w:rsidRDefault="001D0D29" w:rsidP="001D0D29">
      <w:pPr>
        <w:pStyle w:val="ListParagraph"/>
        <w:numPr>
          <w:ilvl w:val="2"/>
          <w:numId w:val="36"/>
        </w:numPr>
        <w:tabs>
          <w:tab w:val="left" w:pos="1260"/>
        </w:tabs>
        <w:spacing w:before="5"/>
        <w:ind w:left="720" w:firstLine="180"/>
        <w:rPr>
          <w:color w:val="0F0F0F"/>
        </w:rPr>
      </w:pPr>
      <w:r w:rsidRPr="00333E5D">
        <w:rPr>
          <w:color w:val="0F0F0F"/>
          <w:spacing w:val="-1"/>
        </w:rPr>
        <w:t>Cutting</w:t>
      </w:r>
      <w:r w:rsidRPr="00333E5D">
        <w:rPr>
          <w:color w:val="0F0F0F"/>
          <w:spacing w:val="-12"/>
        </w:rPr>
        <w:t xml:space="preserve"> </w:t>
      </w:r>
      <w:r w:rsidRPr="00333E5D">
        <w:rPr>
          <w:color w:val="0F0F0F"/>
        </w:rPr>
        <w:t>edge</w:t>
      </w:r>
      <w:r w:rsidRPr="00333E5D">
        <w:rPr>
          <w:color w:val="0F0F0F"/>
          <w:spacing w:val="-5"/>
        </w:rPr>
        <w:t xml:space="preserve"> </w:t>
      </w:r>
      <w:r w:rsidRPr="00333E5D">
        <w:rPr>
          <w:color w:val="0F0F0F"/>
        </w:rPr>
        <w:t>Research and Development</w:t>
      </w:r>
    </w:p>
    <w:p w14:paraId="289BB5CF" w14:textId="77777777" w:rsidR="001D0D29" w:rsidRPr="00F15429" w:rsidRDefault="001D0D29" w:rsidP="001D0D29">
      <w:pPr>
        <w:numPr>
          <w:ilvl w:val="0"/>
          <w:numId w:val="34"/>
        </w:numPr>
        <w:spacing w:after="0"/>
        <w:rPr>
          <w:rFonts w:ascii="Calibri" w:hAnsi="Calibri" w:cs="Calibri"/>
        </w:rPr>
      </w:pPr>
      <w:r w:rsidRPr="00F15429">
        <w:rPr>
          <w:rFonts w:ascii="Calibri" w:hAnsi="Calibri" w:cs="Calibri"/>
        </w:rPr>
        <w:t xml:space="preserve">What are the specific vulnerabilities of the proximate </w:t>
      </w:r>
      <w:r>
        <w:rPr>
          <w:rFonts w:ascii="Calibri" w:hAnsi="Calibri" w:cs="Calibri"/>
        </w:rPr>
        <w:t>D</w:t>
      </w:r>
      <w:r w:rsidRPr="00F15429">
        <w:rPr>
          <w:rFonts w:ascii="Calibri" w:hAnsi="Calibri" w:cs="Calibri"/>
        </w:rPr>
        <w:t xml:space="preserve">AF activities, platforms, missions, and organizations that could be exploited through the target property location? What methods could an adversary take to realize these actions at this location? </w:t>
      </w:r>
    </w:p>
    <w:p w14:paraId="789A8403" w14:textId="77777777" w:rsidR="001D0D29" w:rsidRPr="00F15429" w:rsidRDefault="001D0D29" w:rsidP="001D0D29">
      <w:pPr>
        <w:numPr>
          <w:ilvl w:val="0"/>
          <w:numId w:val="34"/>
        </w:numPr>
        <w:spacing w:after="0"/>
        <w:rPr>
          <w:rFonts w:ascii="Calibri" w:hAnsi="Calibri" w:cs="Calibri"/>
        </w:rPr>
      </w:pPr>
      <w:r w:rsidRPr="00F15429">
        <w:rPr>
          <w:rFonts w:ascii="Calibri" w:hAnsi="Calibri" w:cs="Calibri"/>
        </w:rPr>
        <w:t xml:space="preserve">What would be the consequences to the </w:t>
      </w:r>
      <w:r>
        <w:rPr>
          <w:rFonts w:ascii="Calibri" w:hAnsi="Calibri" w:cs="Calibri"/>
        </w:rPr>
        <w:t>D</w:t>
      </w:r>
      <w:r w:rsidRPr="00F15429">
        <w:rPr>
          <w:rFonts w:ascii="Calibri" w:hAnsi="Calibri" w:cs="Calibri"/>
        </w:rPr>
        <w:t xml:space="preserve">AF if an adversary were to collect or exploit the critical activities, platforms, missions, and organizations at the proximate </w:t>
      </w:r>
      <w:r>
        <w:rPr>
          <w:rFonts w:ascii="Calibri" w:hAnsi="Calibri" w:cs="Calibri"/>
        </w:rPr>
        <w:t>D</w:t>
      </w:r>
      <w:r w:rsidRPr="00F15429">
        <w:rPr>
          <w:rFonts w:ascii="Calibri" w:hAnsi="Calibri" w:cs="Calibri"/>
        </w:rPr>
        <w:t xml:space="preserve">AF installations or testing ranges? </w:t>
      </w:r>
    </w:p>
    <w:p w14:paraId="5AC761AC" w14:textId="77777777" w:rsidR="001D0D29" w:rsidRPr="00F15429" w:rsidRDefault="001D0D29" w:rsidP="001D0D29">
      <w:pPr>
        <w:numPr>
          <w:ilvl w:val="0"/>
          <w:numId w:val="34"/>
        </w:numPr>
        <w:spacing w:after="0"/>
        <w:rPr>
          <w:rFonts w:ascii="Calibri" w:hAnsi="Calibri" w:cs="Calibri"/>
        </w:rPr>
      </w:pPr>
      <w:r w:rsidRPr="00F15429">
        <w:rPr>
          <w:rFonts w:ascii="Calibri" w:hAnsi="Calibri" w:cs="Calibri"/>
        </w:rPr>
        <w:t xml:space="preserve">If the target property is an energy project or facility, </w:t>
      </w:r>
      <w:r>
        <w:rPr>
          <w:rFonts w:ascii="Calibri" w:hAnsi="Calibri" w:cs="Calibri"/>
        </w:rPr>
        <w:t>are</w:t>
      </w:r>
      <w:r w:rsidRPr="00F15429">
        <w:rPr>
          <w:rFonts w:ascii="Calibri" w:hAnsi="Calibri" w:cs="Calibri"/>
        </w:rPr>
        <w:t xml:space="preserve"> the </w:t>
      </w:r>
      <w:r>
        <w:rPr>
          <w:rFonts w:ascii="Calibri" w:hAnsi="Calibri" w:cs="Calibri"/>
        </w:rPr>
        <w:t>D</w:t>
      </w:r>
      <w:r w:rsidRPr="00F15429">
        <w:rPr>
          <w:rFonts w:ascii="Calibri" w:hAnsi="Calibri" w:cs="Calibri"/>
        </w:rPr>
        <w:t xml:space="preserve">AF installations or facilities tied to the same energy grid or reliant on its developed power?  </w:t>
      </w:r>
    </w:p>
    <w:p w14:paraId="2DFAE39E" w14:textId="77777777" w:rsidR="001D0D29" w:rsidRPr="00F15429" w:rsidRDefault="001D0D29" w:rsidP="001D0D29">
      <w:pPr>
        <w:numPr>
          <w:ilvl w:val="0"/>
          <w:numId w:val="34"/>
        </w:numPr>
        <w:spacing w:after="0"/>
        <w:rPr>
          <w:rFonts w:ascii="Calibri" w:hAnsi="Calibri" w:cs="Calibri"/>
        </w:rPr>
      </w:pPr>
      <w:r w:rsidRPr="00F15429">
        <w:rPr>
          <w:rFonts w:ascii="Calibri" w:hAnsi="Calibri" w:cs="Calibri"/>
        </w:rPr>
        <w:t xml:space="preserve">(If an existing property) Do any employees of the target property require physical access to the </w:t>
      </w:r>
      <w:r>
        <w:rPr>
          <w:rFonts w:ascii="Calibri" w:hAnsi="Calibri" w:cs="Calibri"/>
        </w:rPr>
        <w:t>D</w:t>
      </w:r>
      <w:r w:rsidRPr="00F15429">
        <w:rPr>
          <w:rFonts w:ascii="Calibri" w:hAnsi="Calibri" w:cs="Calibri"/>
        </w:rPr>
        <w:t xml:space="preserve">AF installations or testing ranges? </w:t>
      </w:r>
    </w:p>
    <w:p w14:paraId="0CFAFFF7" w14:textId="77777777" w:rsidR="001D0D29" w:rsidRPr="00F15429" w:rsidRDefault="001D0D29" w:rsidP="001D0D29">
      <w:pPr>
        <w:numPr>
          <w:ilvl w:val="0"/>
          <w:numId w:val="34"/>
        </w:numPr>
        <w:spacing w:after="0"/>
        <w:rPr>
          <w:rFonts w:ascii="Calibri" w:hAnsi="Calibri" w:cs="Calibri"/>
        </w:rPr>
      </w:pPr>
      <w:r w:rsidRPr="00F15429">
        <w:rPr>
          <w:rFonts w:ascii="Calibri" w:hAnsi="Calibri" w:cs="Calibri"/>
        </w:rPr>
        <w:t xml:space="preserve">If the target property is on land owned by the </w:t>
      </w:r>
      <w:r>
        <w:rPr>
          <w:rFonts w:ascii="Calibri" w:hAnsi="Calibri" w:cs="Calibri"/>
        </w:rPr>
        <w:t>D</w:t>
      </w:r>
      <w:r w:rsidRPr="00F15429">
        <w:rPr>
          <w:rFonts w:ascii="Calibri" w:hAnsi="Calibri" w:cs="Calibri"/>
        </w:rPr>
        <w:t xml:space="preserve">AF, are there contractual clauses or protections already in place that would mitigate the use of certain vendors or foreign ownership? </w:t>
      </w:r>
    </w:p>
    <w:p w14:paraId="143A58DC" w14:textId="77777777" w:rsidR="001D0D29" w:rsidRPr="00F15429" w:rsidRDefault="001D0D29" w:rsidP="001D0D29">
      <w:pPr>
        <w:numPr>
          <w:ilvl w:val="0"/>
          <w:numId w:val="34"/>
        </w:numPr>
        <w:spacing w:after="0"/>
        <w:rPr>
          <w:rFonts w:ascii="Calibri" w:hAnsi="Calibri" w:cs="Calibri"/>
        </w:rPr>
      </w:pPr>
      <w:r w:rsidRPr="00F15429">
        <w:rPr>
          <w:rFonts w:ascii="Calibri" w:hAnsi="Calibri" w:cs="Calibri"/>
        </w:rPr>
        <w:t xml:space="preserve">Do the proximate </w:t>
      </w:r>
      <w:r>
        <w:rPr>
          <w:rFonts w:ascii="Calibri" w:hAnsi="Calibri" w:cs="Calibri"/>
        </w:rPr>
        <w:t>D</w:t>
      </w:r>
      <w:r w:rsidRPr="00F15429">
        <w:rPr>
          <w:rFonts w:ascii="Calibri" w:hAnsi="Calibri" w:cs="Calibri"/>
        </w:rPr>
        <w:t xml:space="preserve">AF installations or testing ranges have any operational security (OPSEC) measures in place that would mitigate the ability to exploit or collect from the target property location? </w:t>
      </w:r>
    </w:p>
    <w:p w14:paraId="1D6FB742" w14:textId="77777777" w:rsidR="001D0D29" w:rsidRPr="00E70C11" w:rsidRDefault="001D0D29" w:rsidP="001D0D29">
      <w:pPr>
        <w:numPr>
          <w:ilvl w:val="0"/>
          <w:numId w:val="34"/>
        </w:numPr>
        <w:spacing w:after="0"/>
        <w:rPr>
          <w:rFonts w:ascii="Calibri" w:hAnsi="Calibri" w:cs="Calibri"/>
        </w:rPr>
      </w:pPr>
      <w:r w:rsidRPr="00F15429">
        <w:rPr>
          <w:rFonts w:ascii="Calibri" w:hAnsi="Calibri" w:cs="Calibri"/>
        </w:rPr>
        <w:t>Ha</w:t>
      </w:r>
      <w:r>
        <w:rPr>
          <w:rFonts w:ascii="Calibri" w:hAnsi="Calibri" w:cs="Calibri"/>
        </w:rPr>
        <w:t>ve</w:t>
      </w:r>
      <w:r w:rsidRPr="00F15429">
        <w:rPr>
          <w:rFonts w:ascii="Calibri" w:hAnsi="Calibri" w:cs="Calibri"/>
        </w:rPr>
        <w:t xml:space="preserve"> </w:t>
      </w:r>
      <w:r>
        <w:rPr>
          <w:rFonts w:ascii="Calibri" w:hAnsi="Calibri" w:cs="Calibri"/>
        </w:rPr>
        <w:t>DAF</w:t>
      </w:r>
      <w:r w:rsidRPr="00F15429">
        <w:rPr>
          <w:rFonts w:ascii="Calibri" w:hAnsi="Calibri" w:cs="Calibri"/>
        </w:rPr>
        <w:t xml:space="preserve"> installations or testing ranges coordinated with the target property location on any requirements, regulations, or encroachment issues concerning </w:t>
      </w:r>
      <w:r>
        <w:rPr>
          <w:rFonts w:ascii="Calibri" w:hAnsi="Calibri" w:cs="Calibri"/>
        </w:rPr>
        <w:t>D</w:t>
      </w:r>
      <w:r w:rsidRPr="00F15429">
        <w:rPr>
          <w:rFonts w:ascii="Calibri" w:hAnsi="Calibri" w:cs="Calibri"/>
        </w:rPr>
        <w:t xml:space="preserve">AF equities in the area? Have </w:t>
      </w:r>
      <w:r>
        <w:rPr>
          <w:rFonts w:ascii="Calibri" w:hAnsi="Calibri" w:cs="Calibri"/>
        </w:rPr>
        <w:t>D</w:t>
      </w:r>
      <w:r w:rsidRPr="00F15429">
        <w:rPr>
          <w:rFonts w:ascii="Calibri" w:hAnsi="Calibri" w:cs="Calibri"/>
        </w:rPr>
        <w:t xml:space="preserve">AF installations or testing range already reviewed similar types of property locations in the same </w:t>
      </w:r>
      <w:r w:rsidRPr="00333E5D">
        <w:rPr>
          <w:rFonts w:ascii="Calibri" w:hAnsi="Calibri" w:cs="Calibri"/>
        </w:rPr>
        <w:t>operating area before and identified any proximity/foreign ownership concerns?</w:t>
      </w:r>
    </w:p>
    <w:p w14:paraId="61D60F74" w14:textId="77777777" w:rsidR="001D0D29" w:rsidRDefault="001D0D29" w:rsidP="001D0D29">
      <w:pPr>
        <w:pStyle w:val="PlainText"/>
        <w:numPr>
          <w:ilvl w:val="0"/>
          <w:numId w:val="34"/>
        </w:numPr>
        <w:rPr>
          <w:rFonts w:cs="Calibri"/>
          <w:szCs w:val="22"/>
        </w:rPr>
      </w:pPr>
      <w:r w:rsidRPr="003D5CE2">
        <w:rPr>
          <w:rFonts w:cs="Calibri"/>
          <w:szCs w:val="22"/>
        </w:rPr>
        <w:t>Are any target company locations close to any military installations?</w:t>
      </w:r>
    </w:p>
    <w:p w14:paraId="6C1BC2FC" w14:textId="77777777" w:rsidR="001D0D29" w:rsidRPr="003D5CE2" w:rsidRDefault="001D0D29" w:rsidP="001D0D29">
      <w:pPr>
        <w:pStyle w:val="PlainText"/>
        <w:numPr>
          <w:ilvl w:val="2"/>
          <w:numId w:val="35"/>
        </w:numPr>
        <w:ind w:left="1260"/>
        <w:rPr>
          <w:rFonts w:cs="Calibri"/>
          <w:szCs w:val="22"/>
        </w:rPr>
      </w:pPr>
      <w:r>
        <w:rPr>
          <w:rFonts w:cs="Calibri"/>
          <w:szCs w:val="22"/>
        </w:rPr>
        <w:t xml:space="preserve">DAF </w:t>
      </w:r>
      <w:r w:rsidRPr="003D5CE2">
        <w:rPr>
          <w:rFonts w:cs="Calibri"/>
          <w:szCs w:val="22"/>
        </w:rPr>
        <w:t>installations or Task Critical Assets?</w:t>
      </w:r>
    </w:p>
    <w:p w14:paraId="00142254" w14:textId="77777777" w:rsidR="001D0D29" w:rsidRDefault="001D0D29" w:rsidP="001D0D29">
      <w:pPr>
        <w:pStyle w:val="PlainText"/>
        <w:numPr>
          <w:ilvl w:val="2"/>
          <w:numId w:val="35"/>
        </w:numPr>
        <w:ind w:left="1260"/>
        <w:rPr>
          <w:rFonts w:cs="Calibri"/>
          <w:szCs w:val="22"/>
        </w:rPr>
      </w:pPr>
      <w:r w:rsidRPr="003D5CE2">
        <w:rPr>
          <w:rFonts w:cs="Calibri"/>
          <w:szCs w:val="22"/>
        </w:rPr>
        <w:t>If yes, do any other USG entities use this location as well?</w:t>
      </w:r>
    </w:p>
    <w:p w14:paraId="1F75AFD5" w14:textId="77777777" w:rsidR="001D0D29" w:rsidRPr="00C23C9C" w:rsidRDefault="001D0D29" w:rsidP="001D0D29">
      <w:pPr>
        <w:pStyle w:val="PlainText"/>
        <w:numPr>
          <w:ilvl w:val="0"/>
          <w:numId w:val="34"/>
        </w:numPr>
        <w:rPr>
          <w:rFonts w:cs="Calibri"/>
          <w:szCs w:val="22"/>
        </w:rPr>
      </w:pPr>
      <w:r w:rsidRPr="00595D68">
        <w:rPr>
          <w:rFonts w:cs="Calibri"/>
          <w:szCs w:val="22"/>
        </w:rPr>
        <w:t>Are the locations in populated, "noisy" areas or rural areas?</w:t>
      </w:r>
    </w:p>
    <w:p w14:paraId="00E74484" w14:textId="77777777" w:rsidR="001D0D29" w:rsidRPr="00595D68" w:rsidRDefault="001D0D29" w:rsidP="001D0D29">
      <w:pPr>
        <w:pStyle w:val="PlainText"/>
        <w:numPr>
          <w:ilvl w:val="0"/>
          <w:numId w:val="34"/>
        </w:numPr>
        <w:rPr>
          <w:rFonts w:cs="Calibri"/>
          <w:szCs w:val="22"/>
        </w:rPr>
      </w:pPr>
      <w:r w:rsidRPr="00595D68">
        <w:rPr>
          <w:rFonts w:cs="Calibri"/>
          <w:szCs w:val="22"/>
        </w:rPr>
        <w:t xml:space="preserve">What is the elevation in between the target and </w:t>
      </w:r>
      <w:r>
        <w:rPr>
          <w:rFonts w:cs="Calibri"/>
          <w:szCs w:val="22"/>
        </w:rPr>
        <w:t>DAF</w:t>
      </w:r>
      <w:r w:rsidRPr="00595D68">
        <w:rPr>
          <w:rFonts w:cs="Calibri"/>
          <w:szCs w:val="22"/>
        </w:rPr>
        <w:t xml:space="preserve"> location(s)?</w:t>
      </w:r>
    </w:p>
    <w:p w14:paraId="433C3DAA" w14:textId="77777777" w:rsidR="001D0D29" w:rsidRPr="00595D68" w:rsidRDefault="001D0D29" w:rsidP="001D0D29">
      <w:pPr>
        <w:pStyle w:val="ListParagraph"/>
        <w:numPr>
          <w:ilvl w:val="2"/>
          <w:numId w:val="34"/>
        </w:numPr>
        <w:tabs>
          <w:tab w:val="left" w:pos="1260"/>
          <w:tab w:val="left" w:pos="1631"/>
          <w:tab w:val="left" w:pos="1632"/>
        </w:tabs>
        <w:spacing w:before="14"/>
        <w:ind w:left="720" w:firstLine="180"/>
        <w:rPr>
          <w:rFonts w:eastAsiaTheme="minorHAnsi"/>
        </w:rPr>
      </w:pPr>
      <w:r w:rsidRPr="00595D68">
        <w:rPr>
          <w:rFonts w:eastAsiaTheme="minorHAnsi"/>
        </w:rPr>
        <w:t>Does this elevation provide sufficient blockage or potential line of sight?</w:t>
      </w:r>
    </w:p>
    <w:p w14:paraId="7916880F" w14:textId="77777777" w:rsidR="001D0D29" w:rsidRPr="00595D68" w:rsidRDefault="001D0D29" w:rsidP="001D0D29">
      <w:pPr>
        <w:pStyle w:val="PlainText"/>
        <w:numPr>
          <w:ilvl w:val="0"/>
          <w:numId w:val="34"/>
        </w:numPr>
        <w:rPr>
          <w:rFonts w:cs="Calibri"/>
          <w:szCs w:val="22"/>
        </w:rPr>
      </w:pPr>
      <w:r w:rsidRPr="00595D68">
        <w:rPr>
          <w:rFonts w:cs="Calibri"/>
          <w:szCs w:val="22"/>
        </w:rPr>
        <w:t>Are there any other residential/commercial areas or buildings in between to provide blockage?</w:t>
      </w:r>
    </w:p>
    <w:p w14:paraId="706EA2EE" w14:textId="77777777" w:rsidR="001D0D29" w:rsidRPr="00595D68" w:rsidRDefault="001D0D29" w:rsidP="001D0D29">
      <w:pPr>
        <w:pStyle w:val="PlainText"/>
        <w:numPr>
          <w:ilvl w:val="0"/>
          <w:numId w:val="34"/>
        </w:numPr>
        <w:rPr>
          <w:rFonts w:cs="Calibri"/>
          <w:szCs w:val="22"/>
        </w:rPr>
      </w:pPr>
      <w:r w:rsidRPr="00595D68">
        <w:rPr>
          <w:rFonts w:cs="Calibri"/>
          <w:szCs w:val="22"/>
        </w:rPr>
        <w:lastRenderedPageBreak/>
        <w:t xml:space="preserve">Could the business assets or proposed uses for the target company locations provide a cover for intelligence collection on </w:t>
      </w:r>
      <w:r>
        <w:rPr>
          <w:rFonts w:cs="Calibri"/>
          <w:szCs w:val="22"/>
        </w:rPr>
        <w:t>DAF</w:t>
      </w:r>
      <w:r w:rsidRPr="00595D68">
        <w:rPr>
          <w:rFonts w:cs="Calibri"/>
          <w:szCs w:val="22"/>
        </w:rPr>
        <w:t xml:space="preserve"> assets?</w:t>
      </w:r>
    </w:p>
    <w:p w14:paraId="5F6D6B7C" w14:textId="77777777" w:rsidR="001D0D29" w:rsidRPr="00595D68" w:rsidRDefault="001D0D29" w:rsidP="001D0D29">
      <w:pPr>
        <w:pStyle w:val="PlainText"/>
        <w:numPr>
          <w:ilvl w:val="1"/>
          <w:numId w:val="37"/>
        </w:numPr>
        <w:ind w:left="1260"/>
        <w:rPr>
          <w:rFonts w:cs="Calibri"/>
          <w:szCs w:val="22"/>
        </w:rPr>
      </w:pPr>
      <w:r w:rsidRPr="00595D68">
        <w:rPr>
          <w:rFonts w:cs="Calibri"/>
          <w:szCs w:val="22"/>
        </w:rPr>
        <w:t>SIGINT capabilities</w:t>
      </w:r>
    </w:p>
    <w:p w14:paraId="03C16AF6" w14:textId="77777777" w:rsidR="001D0D29" w:rsidRPr="00595D68" w:rsidRDefault="001D0D29" w:rsidP="001D0D29">
      <w:pPr>
        <w:pStyle w:val="PlainText"/>
        <w:numPr>
          <w:ilvl w:val="1"/>
          <w:numId w:val="37"/>
        </w:numPr>
        <w:ind w:left="1260"/>
        <w:rPr>
          <w:rFonts w:cs="Calibri"/>
          <w:szCs w:val="22"/>
        </w:rPr>
      </w:pPr>
      <w:r w:rsidRPr="00595D68">
        <w:rPr>
          <w:rFonts w:cs="Calibri"/>
          <w:szCs w:val="22"/>
        </w:rPr>
        <w:t>Line of sight/I MINT</w:t>
      </w:r>
    </w:p>
    <w:p w14:paraId="2E311CF6" w14:textId="77777777" w:rsidR="001D0D29" w:rsidRPr="00595D68" w:rsidRDefault="001D0D29" w:rsidP="001D0D29">
      <w:pPr>
        <w:pStyle w:val="PlainText"/>
        <w:numPr>
          <w:ilvl w:val="1"/>
          <w:numId w:val="37"/>
        </w:numPr>
        <w:ind w:left="1260"/>
        <w:rPr>
          <w:rFonts w:cs="Calibri"/>
          <w:szCs w:val="22"/>
        </w:rPr>
      </w:pPr>
      <w:r w:rsidRPr="00595D68">
        <w:rPr>
          <w:rFonts w:cs="Calibri"/>
          <w:szCs w:val="22"/>
        </w:rPr>
        <w:t>Power supply cover</w:t>
      </w:r>
    </w:p>
    <w:p w14:paraId="2D30C8AF" w14:textId="77777777" w:rsidR="001D0D29" w:rsidRPr="00595D68" w:rsidRDefault="001D0D29" w:rsidP="001D0D29">
      <w:pPr>
        <w:pStyle w:val="PlainText"/>
        <w:numPr>
          <w:ilvl w:val="1"/>
          <w:numId w:val="37"/>
        </w:numPr>
        <w:ind w:left="1260"/>
        <w:rPr>
          <w:rFonts w:cs="Calibri"/>
          <w:szCs w:val="22"/>
        </w:rPr>
      </w:pPr>
      <w:r w:rsidRPr="00595D68">
        <w:rPr>
          <w:rFonts w:cs="Calibri"/>
          <w:szCs w:val="22"/>
        </w:rPr>
        <w:t xml:space="preserve">How could an adversary collect on the targets at the </w:t>
      </w:r>
      <w:r>
        <w:rPr>
          <w:rFonts w:cs="Calibri"/>
          <w:szCs w:val="22"/>
        </w:rPr>
        <w:t>DAF</w:t>
      </w:r>
      <w:r w:rsidRPr="00595D68">
        <w:rPr>
          <w:rFonts w:cs="Calibri"/>
          <w:szCs w:val="22"/>
        </w:rPr>
        <w:t xml:space="preserve"> location?</w:t>
      </w:r>
    </w:p>
    <w:p w14:paraId="438FA7B5" w14:textId="77777777" w:rsidR="001D0D29" w:rsidRDefault="001D0D29" w:rsidP="001D0D29">
      <w:pPr>
        <w:pStyle w:val="PlainText"/>
        <w:numPr>
          <w:ilvl w:val="0"/>
          <w:numId w:val="34"/>
        </w:numPr>
        <w:rPr>
          <w:rFonts w:cs="Calibri"/>
          <w:szCs w:val="22"/>
        </w:rPr>
      </w:pPr>
      <w:r w:rsidRPr="003817A3">
        <w:rPr>
          <w:rFonts w:cs="Calibri"/>
          <w:szCs w:val="22"/>
        </w:rPr>
        <w:t xml:space="preserve">Do the locations provide a way to watch schedules, personnel, equipment, or any changes to the </w:t>
      </w:r>
      <w:r>
        <w:rPr>
          <w:rFonts w:cs="Calibri"/>
          <w:szCs w:val="22"/>
        </w:rPr>
        <w:t>DAF</w:t>
      </w:r>
      <w:r w:rsidRPr="003817A3">
        <w:rPr>
          <w:rFonts w:cs="Calibri"/>
          <w:szCs w:val="22"/>
        </w:rPr>
        <w:t xml:space="preserve"> installation?</w:t>
      </w:r>
    </w:p>
    <w:p w14:paraId="3F232DED" w14:textId="77777777" w:rsidR="001D7275" w:rsidRPr="003817A3" w:rsidRDefault="001D7275" w:rsidP="001D7275">
      <w:pPr>
        <w:pStyle w:val="PlainText"/>
        <w:numPr>
          <w:ilvl w:val="0"/>
          <w:numId w:val="34"/>
        </w:numPr>
        <w:rPr>
          <w:rFonts w:cs="Calibri"/>
          <w:szCs w:val="22"/>
        </w:rPr>
      </w:pPr>
      <w:r w:rsidRPr="003817A3">
        <w:rPr>
          <w:rFonts w:cs="Calibri"/>
          <w:szCs w:val="22"/>
        </w:rPr>
        <w:t>Has this location or any assets currently at this location been targeted by foreign intelligence before?</w:t>
      </w:r>
    </w:p>
    <w:p w14:paraId="7921A530" w14:textId="77777777" w:rsidR="001D0D29" w:rsidRPr="003817A3" w:rsidRDefault="001D0D29" w:rsidP="001D0D29">
      <w:pPr>
        <w:pStyle w:val="PlainText"/>
        <w:numPr>
          <w:ilvl w:val="0"/>
          <w:numId w:val="34"/>
        </w:numPr>
        <w:rPr>
          <w:rFonts w:cs="Calibri"/>
          <w:szCs w:val="22"/>
        </w:rPr>
      </w:pPr>
      <w:r w:rsidRPr="003817A3">
        <w:rPr>
          <w:rFonts w:cs="Calibri"/>
          <w:szCs w:val="22"/>
        </w:rPr>
        <w:t xml:space="preserve">What security does the </w:t>
      </w:r>
      <w:r>
        <w:rPr>
          <w:rFonts w:cs="Calibri"/>
          <w:szCs w:val="22"/>
        </w:rPr>
        <w:t>DAF</w:t>
      </w:r>
      <w:r w:rsidRPr="003817A3">
        <w:rPr>
          <w:rFonts w:cs="Calibri"/>
          <w:szCs w:val="22"/>
        </w:rPr>
        <w:t xml:space="preserve"> provide to protect this location?</w:t>
      </w:r>
    </w:p>
    <w:p w14:paraId="7F5E4F7D" w14:textId="77777777" w:rsidR="001D0D29" w:rsidRPr="003817A3" w:rsidRDefault="001D0D29" w:rsidP="001D0D29">
      <w:pPr>
        <w:pStyle w:val="PlainText"/>
        <w:numPr>
          <w:ilvl w:val="0"/>
          <w:numId w:val="34"/>
        </w:numPr>
        <w:rPr>
          <w:rFonts w:cs="Calibri"/>
          <w:szCs w:val="22"/>
        </w:rPr>
      </w:pPr>
      <w:r w:rsidRPr="003817A3">
        <w:rPr>
          <w:rFonts w:cs="Calibri"/>
          <w:szCs w:val="22"/>
        </w:rPr>
        <w:t xml:space="preserve">Is the </w:t>
      </w:r>
      <w:r>
        <w:rPr>
          <w:rFonts w:cs="Calibri"/>
          <w:szCs w:val="22"/>
        </w:rPr>
        <w:t>DAF</w:t>
      </w:r>
      <w:r w:rsidRPr="003817A3">
        <w:rPr>
          <w:rFonts w:cs="Calibri"/>
          <w:szCs w:val="22"/>
        </w:rPr>
        <w:t xml:space="preserve"> coordinating with either of the companies for compliance, safety, encroachment, or other issues?</w:t>
      </w:r>
    </w:p>
    <w:p w14:paraId="200C259E" w14:textId="2B767B67" w:rsidR="00272243" w:rsidRDefault="00272243" w:rsidP="005966D7">
      <w:pPr>
        <w:pStyle w:val="PlainText"/>
        <w:rPr>
          <w:rFonts w:cs="Calibri"/>
          <w:bCs/>
          <w:szCs w:val="22"/>
        </w:rPr>
      </w:pPr>
    </w:p>
    <w:p w14:paraId="7B68EEF6" w14:textId="4DB42A57" w:rsidR="006535E5" w:rsidRPr="002A0696" w:rsidRDefault="00853A3E" w:rsidP="002A0696">
      <w:pPr>
        <w:pStyle w:val="Heading2"/>
        <w:spacing w:after="240"/>
        <w:rPr>
          <w:rFonts w:asciiTheme="minorHAnsi" w:hAnsiTheme="minorHAnsi" w:cstheme="minorHAnsi"/>
          <w:color w:val="auto"/>
          <w:sz w:val="22"/>
          <w:szCs w:val="22"/>
          <w:u w:val="single"/>
        </w:rPr>
      </w:pPr>
      <w:bookmarkStart w:id="9" w:name="_Toc138401131"/>
      <w:r w:rsidRPr="002A0696">
        <w:rPr>
          <w:rFonts w:asciiTheme="minorHAnsi" w:hAnsiTheme="minorHAnsi" w:cstheme="minorHAnsi"/>
          <w:color w:val="auto"/>
          <w:sz w:val="22"/>
          <w:szCs w:val="22"/>
          <w:u w:val="single"/>
        </w:rPr>
        <w:t xml:space="preserve">EXTERNAL </w:t>
      </w:r>
      <w:r w:rsidR="006053E4">
        <w:rPr>
          <w:rFonts w:asciiTheme="minorHAnsi" w:hAnsiTheme="minorHAnsi" w:cstheme="minorHAnsi"/>
          <w:color w:val="auto"/>
          <w:sz w:val="22"/>
          <w:szCs w:val="22"/>
          <w:u w:val="single"/>
        </w:rPr>
        <w:t>LOCAL MUNICIPALITY</w:t>
      </w:r>
      <w:r w:rsidRPr="002A0696">
        <w:rPr>
          <w:rFonts w:asciiTheme="minorHAnsi" w:hAnsiTheme="minorHAnsi" w:cstheme="minorHAnsi"/>
          <w:color w:val="auto"/>
          <w:sz w:val="22"/>
          <w:szCs w:val="22"/>
          <w:u w:val="single"/>
        </w:rPr>
        <w:t xml:space="preserve"> ASSESSMENT</w:t>
      </w:r>
      <w:r w:rsidR="00FF57AF" w:rsidRPr="002A0696">
        <w:rPr>
          <w:rFonts w:asciiTheme="minorHAnsi" w:hAnsiTheme="minorHAnsi" w:cstheme="minorHAnsi"/>
          <w:color w:val="auto"/>
          <w:sz w:val="22"/>
          <w:szCs w:val="22"/>
          <w:u w:val="single"/>
        </w:rPr>
        <w:t xml:space="preserve"> (</w:t>
      </w:r>
      <w:r w:rsidR="0099053C" w:rsidRPr="00906AC5">
        <w:rPr>
          <w:rFonts w:asciiTheme="minorHAnsi" w:hAnsiTheme="minorHAnsi" w:cstheme="minorHAnsi"/>
          <w:b/>
          <w:bCs/>
          <w:color w:val="auto"/>
          <w:sz w:val="22"/>
          <w:szCs w:val="22"/>
          <w:u w:val="single"/>
        </w:rPr>
        <w:t>FOR NON-DAF AND DAF USE</w:t>
      </w:r>
      <w:r w:rsidR="0099053C" w:rsidRPr="002A0696">
        <w:rPr>
          <w:rFonts w:asciiTheme="minorHAnsi" w:hAnsiTheme="minorHAnsi" w:cstheme="minorHAnsi"/>
          <w:color w:val="auto"/>
          <w:sz w:val="22"/>
          <w:szCs w:val="22"/>
          <w:u w:val="single"/>
        </w:rPr>
        <w:t>)</w:t>
      </w:r>
      <w:bookmarkEnd w:id="9"/>
      <w:r w:rsidR="0099053C" w:rsidRPr="002A0696">
        <w:rPr>
          <w:rFonts w:asciiTheme="minorHAnsi" w:hAnsiTheme="minorHAnsi" w:cstheme="minorHAnsi"/>
          <w:color w:val="auto"/>
          <w:sz w:val="22"/>
          <w:szCs w:val="22"/>
          <w:u w:val="single"/>
        </w:rPr>
        <w:t xml:space="preserve"> </w:t>
      </w:r>
    </w:p>
    <w:p w14:paraId="0A9C89F7" w14:textId="6DEF5D34" w:rsidR="00DD0C2C" w:rsidRPr="00621046" w:rsidRDefault="008F4E6B" w:rsidP="002A0696">
      <w:pPr>
        <w:pStyle w:val="ListParagraph"/>
        <w:numPr>
          <w:ilvl w:val="0"/>
          <w:numId w:val="43"/>
        </w:numPr>
      </w:pPr>
      <w:r>
        <w:t>City and County Assessment</w:t>
      </w:r>
      <w:r w:rsidR="00A163E4" w:rsidRPr="00621046">
        <w:t>.</w:t>
      </w:r>
    </w:p>
    <w:p w14:paraId="16888328" w14:textId="30EA08B7" w:rsidR="00545773" w:rsidRPr="00F15429" w:rsidRDefault="008201DA" w:rsidP="002A0696">
      <w:pPr>
        <w:numPr>
          <w:ilvl w:val="0"/>
          <w:numId w:val="38"/>
        </w:numPr>
        <w:tabs>
          <w:tab w:val="clear" w:pos="360"/>
        </w:tabs>
        <w:spacing w:after="0"/>
        <w:ind w:left="1260"/>
        <w:rPr>
          <w:rFonts w:ascii="Calibri" w:hAnsi="Calibri" w:cs="Calibri"/>
        </w:rPr>
      </w:pPr>
      <w:r>
        <w:rPr>
          <w:rFonts w:ascii="Calibri" w:hAnsi="Calibri" w:cs="Calibri"/>
        </w:rPr>
        <w:t>Have</w:t>
      </w:r>
      <w:r w:rsidR="00545773" w:rsidRPr="00F15429">
        <w:rPr>
          <w:rFonts w:ascii="Calibri" w:hAnsi="Calibri" w:cs="Calibri"/>
        </w:rPr>
        <w:t xml:space="preserve"> </w:t>
      </w:r>
      <w:r w:rsidR="003849F3" w:rsidRPr="00F15429">
        <w:rPr>
          <w:rFonts w:ascii="Calibri" w:hAnsi="Calibri" w:cs="Calibri"/>
        </w:rPr>
        <w:t>any permits or any other authorizations for business development or operations</w:t>
      </w:r>
      <w:r>
        <w:rPr>
          <w:rFonts w:ascii="Calibri" w:hAnsi="Calibri" w:cs="Calibri"/>
        </w:rPr>
        <w:t xml:space="preserve"> been approved</w:t>
      </w:r>
      <w:r w:rsidR="003849F3" w:rsidRPr="00F15429">
        <w:rPr>
          <w:rFonts w:ascii="Calibri" w:hAnsi="Calibri" w:cs="Calibri"/>
        </w:rPr>
        <w:t>?</w:t>
      </w:r>
    </w:p>
    <w:p w14:paraId="20F36A09" w14:textId="6C859310" w:rsidR="00AA195B" w:rsidRPr="00F15429" w:rsidRDefault="00AA195B" w:rsidP="002A0696">
      <w:pPr>
        <w:numPr>
          <w:ilvl w:val="0"/>
          <w:numId w:val="38"/>
        </w:numPr>
        <w:tabs>
          <w:tab w:val="clear" w:pos="360"/>
        </w:tabs>
        <w:spacing w:after="0"/>
        <w:ind w:left="1260"/>
        <w:rPr>
          <w:rFonts w:ascii="Calibri" w:hAnsi="Calibri" w:cs="Calibri"/>
        </w:rPr>
      </w:pPr>
      <w:r w:rsidRPr="00F15429">
        <w:rPr>
          <w:rFonts w:ascii="Calibri" w:hAnsi="Calibri" w:cs="Calibri"/>
        </w:rPr>
        <w:t>What is the acquired land zoned for?</w:t>
      </w:r>
    </w:p>
    <w:p w14:paraId="1ED471E7" w14:textId="5DC4ACCD" w:rsidR="000949E8" w:rsidRPr="00F15429" w:rsidRDefault="001A0E57" w:rsidP="002A0696">
      <w:pPr>
        <w:numPr>
          <w:ilvl w:val="0"/>
          <w:numId w:val="38"/>
        </w:numPr>
        <w:tabs>
          <w:tab w:val="clear" w:pos="360"/>
        </w:tabs>
        <w:spacing w:after="0"/>
        <w:ind w:left="1260"/>
        <w:rPr>
          <w:rFonts w:ascii="Calibri" w:hAnsi="Calibri" w:cs="Calibri"/>
        </w:rPr>
      </w:pPr>
      <w:r>
        <w:rPr>
          <w:rFonts w:ascii="Calibri" w:hAnsi="Calibri" w:cs="Calibri"/>
        </w:rPr>
        <w:t>Have</w:t>
      </w:r>
      <w:r w:rsidR="000949E8" w:rsidRPr="00F15429">
        <w:rPr>
          <w:rFonts w:ascii="Calibri" w:hAnsi="Calibri" w:cs="Calibri"/>
        </w:rPr>
        <w:t xml:space="preserve"> local </w:t>
      </w:r>
      <w:r w:rsidR="00621046">
        <w:rPr>
          <w:rFonts w:ascii="Calibri" w:hAnsi="Calibri" w:cs="Calibri"/>
        </w:rPr>
        <w:t>DAF</w:t>
      </w:r>
      <w:r w:rsidR="000949E8" w:rsidRPr="00F15429">
        <w:rPr>
          <w:rFonts w:ascii="Calibri" w:hAnsi="Calibri" w:cs="Calibri"/>
        </w:rPr>
        <w:t xml:space="preserve"> installation</w:t>
      </w:r>
      <w:r>
        <w:rPr>
          <w:rFonts w:ascii="Calibri" w:hAnsi="Calibri" w:cs="Calibri"/>
        </w:rPr>
        <w:t>(s) been coordinated with and informed of the acquisition</w:t>
      </w:r>
      <w:r w:rsidR="000949E8" w:rsidRPr="00F15429">
        <w:rPr>
          <w:rFonts w:ascii="Calibri" w:hAnsi="Calibri" w:cs="Calibri"/>
        </w:rPr>
        <w:t>?</w:t>
      </w:r>
    </w:p>
    <w:p w14:paraId="209B3543" w14:textId="5E688F80" w:rsidR="00FC64AE" w:rsidRPr="00F15429" w:rsidRDefault="00FC64AE" w:rsidP="002A0696">
      <w:pPr>
        <w:numPr>
          <w:ilvl w:val="0"/>
          <w:numId w:val="38"/>
        </w:numPr>
        <w:tabs>
          <w:tab w:val="clear" w:pos="360"/>
        </w:tabs>
        <w:spacing w:after="0"/>
        <w:ind w:left="1260"/>
        <w:rPr>
          <w:rFonts w:ascii="Calibri" w:hAnsi="Calibri" w:cs="Calibri"/>
        </w:rPr>
      </w:pPr>
      <w:r w:rsidRPr="00F15429">
        <w:rPr>
          <w:rFonts w:ascii="Calibri" w:hAnsi="Calibri" w:cs="Calibri"/>
        </w:rPr>
        <w:t>What is the listed value of the property?</w:t>
      </w:r>
      <w:r w:rsidR="00214A7A" w:rsidRPr="00F15429">
        <w:rPr>
          <w:rFonts w:ascii="Calibri" w:hAnsi="Calibri" w:cs="Calibri"/>
        </w:rPr>
        <w:t xml:space="preserve"> </w:t>
      </w:r>
      <w:r w:rsidR="002A56C1" w:rsidRPr="00F15429">
        <w:rPr>
          <w:rFonts w:ascii="Calibri" w:hAnsi="Calibri" w:cs="Calibri"/>
        </w:rPr>
        <w:t>Was the property appraised</w:t>
      </w:r>
      <w:r w:rsidR="004E5D43">
        <w:rPr>
          <w:rFonts w:ascii="Calibri" w:hAnsi="Calibri" w:cs="Calibri"/>
        </w:rPr>
        <w:t xml:space="preserve"> and what is that value?</w:t>
      </w:r>
    </w:p>
    <w:p w14:paraId="672B05FB" w14:textId="243365CB" w:rsidR="005B6D6B" w:rsidRDefault="001A0E57" w:rsidP="002A0696">
      <w:pPr>
        <w:numPr>
          <w:ilvl w:val="0"/>
          <w:numId w:val="38"/>
        </w:numPr>
        <w:tabs>
          <w:tab w:val="clear" w:pos="360"/>
        </w:tabs>
        <w:spacing w:after="0"/>
        <w:ind w:left="1260"/>
        <w:rPr>
          <w:rFonts w:ascii="Calibri" w:hAnsi="Calibri" w:cs="Calibri"/>
        </w:rPr>
      </w:pPr>
      <w:r>
        <w:rPr>
          <w:rFonts w:ascii="Calibri" w:hAnsi="Calibri" w:cs="Calibri"/>
        </w:rPr>
        <w:t>Have</w:t>
      </w:r>
      <w:r w:rsidR="00FC64AE" w:rsidRPr="00F15429">
        <w:rPr>
          <w:rFonts w:ascii="Calibri" w:hAnsi="Calibri" w:cs="Calibri"/>
        </w:rPr>
        <w:t xml:space="preserve"> any </w:t>
      </w:r>
      <w:r w:rsidR="00853FF2" w:rsidRPr="00F15429">
        <w:rPr>
          <w:rFonts w:ascii="Calibri" w:hAnsi="Calibri" w:cs="Calibri"/>
        </w:rPr>
        <w:t xml:space="preserve">special rights, access, or </w:t>
      </w:r>
      <w:r w:rsidR="00530CE3">
        <w:rPr>
          <w:rFonts w:ascii="Calibri" w:hAnsi="Calibri" w:cs="Calibri"/>
        </w:rPr>
        <w:t>any</w:t>
      </w:r>
      <w:r w:rsidR="00853FF2" w:rsidRPr="00F15429">
        <w:rPr>
          <w:rFonts w:ascii="Calibri" w:hAnsi="Calibri" w:cs="Calibri"/>
        </w:rPr>
        <w:t xml:space="preserve"> other out of the ordinary agreements with the acquirer</w:t>
      </w:r>
      <w:r>
        <w:rPr>
          <w:rFonts w:ascii="Calibri" w:hAnsi="Calibri" w:cs="Calibri"/>
        </w:rPr>
        <w:t xml:space="preserve"> been granted</w:t>
      </w:r>
      <w:r w:rsidR="00853FF2" w:rsidRPr="00F15429">
        <w:rPr>
          <w:rFonts w:ascii="Calibri" w:hAnsi="Calibri" w:cs="Calibri"/>
        </w:rPr>
        <w:t>?</w:t>
      </w:r>
    </w:p>
    <w:p w14:paraId="60EDA653" w14:textId="161629CC" w:rsidR="00075F06" w:rsidRDefault="009D2AA0" w:rsidP="002A0696">
      <w:pPr>
        <w:numPr>
          <w:ilvl w:val="0"/>
          <w:numId w:val="38"/>
        </w:numPr>
        <w:tabs>
          <w:tab w:val="clear" w:pos="360"/>
        </w:tabs>
        <w:spacing w:after="0"/>
        <w:ind w:left="1260"/>
        <w:rPr>
          <w:rFonts w:ascii="Calibri" w:hAnsi="Calibri" w:cs="Calibri"/>
        </w:rPr>
      </w:pPr>
      <w:r>
        <w:rPr>
          <w:rFonts w:ascii="Calibri" w:hAnsi="Calibri" w:cs="Calibri"/>
        </w:rPr>
        <w:t>Has the foreign acquirer disclosed the location</w:t>
      </w:r>
      <w:r w:rsidR="005E49C2">
        <w:rPr>
          <w:rFonts w:ascii="Calibri" w:hAnsi="Calibri" w:cs="Calibri"/>
        </w:rPr>
        <w:t xml:space="preserve"> and origin of parent company(</w:t>
      </w:r>
      <w:proofErr w:type="spellStart"/>
      <w:r w:rsidR="005E49C2">
        <w:rPr>
          <w:rFonts w:ascii="Calibri" w:hAnsi="Calibri" w:cs="Calibri"/>
        </w:rPr>
        <w:t>ies</w:t>
      </w:r>
      <w:proofErr w:type="spellEnd"/>
      <w:r w:rsidR="005E49C2">
        <w:rPr>
          <w:rFonts w:ascii="Calibri" w:hAnsi="Calibri" w:cs="Calibri"/>
        </w:rPr>
        <w:t>)?</w:t>
      </w:r>
    </w:p>
    <w:p w14:paraId="6B4E3273" w14:textId="4767032E" w:rsidR="00A41072" w:rsidRDefault="00A41072" w:rsidP="002A0696">
      <w:pPr>
        <w:numPr>
          <w:ilvl w:val="0"/>
          <w:numId w:val="38"/>
        </w:numPr>
        <w:tabs>
          <w:tab w:val="clear" w:pos="360"/>
        </w:tabs>
        <w:spacing w:after="0"/>
        <w:ind w:left="1260"/>
        <w:rPr>
          <w:rFonts w:ascii="Calibri" w:hAnsi="Calibri" w:cs="Calibri"/>
        </w:rPr>
      </w:pPr>
      <w:r>
        <w:rPr>
          <w:rFonts w:ascii="Calibri" w:hAnsi="Calibri" w:cs="Calibri"/>
        </w:rPr>
        <w:t xml:space="preserve">Are any local </w:t>
      </w:r>
      <w:r w:rsidR="00E03071">
        <w:rPr>
          <w:rFonts w:ascii="Calibri" w:hAnsi="Calibri" w:cs="Calibri"/>
        </w:rPr>
        <w:t xml:space="preserve">organizations or institutions such as academic </w:t>
      </w:r>
      <w:r w:rsidR="005970AE">
        <w:rPr>
          <w:rFonts w:ascii="Calibri" w:hAnsi="Calibri" w:cs="Calibri"/>
        </w:rPr>
        <w:t>establishments, think tanks, and other similar entities conducting</w:t>
      </w:r>
      <w:r w:rsidR="008B420F">
        <w:rPr>
          <w:rFonts w:ascii="Calibri" w:hAnsi="Calibri" w:cs="Calibri"/>
        </w:rPr>
        <w:t xml:space="preserve"> any</w:t>
      </w:r>
      <w:r w:rsidR="005970AE">
        <w:rPr>
          <w:rFonts w:ascii="Calibri" w:hAnsi="Calibri" w:cs="Calibri"/>
        </w:rPr>
        <w:t xml:space="preserve"> business with </w:t>
      </w:r>
      <w:r w:rsidR="00AE3E4F">
        <w:rPr>
          <w:rFonts w:ascii="Calibri" w:hAnsi="Calibri" w:cs="Calibri"/>
        </w:rPr>
        <w:t>such as</w:t>
      </w:r>
      <w:r w:rsidR="00686D3F">
        <w:rPr>
          <w:rFonts w:ascii="Calibri" w:hAnsi="Calibri" w:cs="Calibri"/>
        </w:rPr>
        <w:t xml:space="preserve"> </w:t>
      </w:r>
      <w:r w:rsidR="00A12F1C">
        <w:rPr>
          <w:rFonts w:ascii="Calibri" w:hAnsi="Calibri" w:cs="Calibri"/>
        </w:rPr>
        <w:t xml:space="preserve">housing, providing </w:t>
      </w:r>
      <w:proofErr w:type="gramStart"/>
      <w:r w:rsidR="00A12F1C">
        <w:rPr>
          <w:rFonts w:ascii="Calibri" w:hAnsi="Calibri" w:cs="Calibri"/>
        </w:rPr>
        <w:t>work space</w:t>
      </w:r>
      <w:proofErr w:type="gramEnd"/>
      <w:r w:rsidR="00A12F1C">
        <w:rPr>
          <w:rFonts w:ascii="Calibri" w:hAnsi="Calibri" w:cs="Calibri"/>
        </w:rPr>
        <w:t>, resources, or access to information</w:t>
      </w:r>
      <w:r w:rsidR="008B420F">
        <w:rPr>
          <w:rFonts w:ascii="Calibri" w:hAnsi="Calibri" w:cs="Calibri"/>
        </w:rPr>
        <w:t xml:space="preserve"> to</w:t>
      </w:r>
      <w:r w:rsidR="005970AE">
        <w:rPr>
          <w:rFonts w:ascii="Calibri" w:hAnsi="Calibri" w:cs="Calibri"/>
        </w:rPr>
        <w:t xml:space="preserve"> the foreign acquirer</w:t>
      </w:r>
      <w:r w:rsidR="00A12F1C">
        <w:rPr>
          <w:rFonts w:ascii="Calibri" w:hAnsi="Calibri" w:cs="Calibri"/>
        </w:rPr>
        <w:t>, subsidiaries,</w:t>
      </w:r>
      <w:r w:rsidR="00686D3F">
        <w:rPr>
          <w:rFonts w:ascii="Calibri" w:hAnsi="Calibri" w:cs="Calibri"/>
        </w:rPr>
        <w:t xml:space="preserve"> or its parent company(</w:t>
      </w:r>
      <w:proofErr w:type="spellStart"/>
      <w:r w:rsidR="00686D3F">
        <w:rPr>
          <w:rFonts w:ascii="Calibri" w:hAnsi="Calibri" w:cs="Calibri"/>
        </w:rPr>
        <w:t>ies</w:t>
      </w:r>
      <w:proofErr w:type="spellEnd"/>
      <w:r w:rsidR="00686D3F">
        <w:rPr>
          <w:rFonts w:ascii="Calibri" w:hAnsi="Calibri" w:cs="Calibri"/>
        </w:rPr>
        <w:t>)?</w:t>
      </w:r>
    </w:p>
    <w:p w14:paraId="30C74D48" w14:textId="77777777" w:rsidR="00530CE3" w:rsidRPr="00530CE3" w:rsidRDefault="00530CE3" w:rsidP="00530CE3">
      <w:pPr>
        <w:spacing w:after="0"/>
        <w:rPr>
          <w:rFonts w:ascii="Calibri" w:hAnsi="Calibri" w:cs="Calibri"/>
        </w:rPr>
      </w:pPr>
    </w:p>
    <w:p w14:paraId="19FA9E5F" w14:textId="7F4D3C45" w:rsidR="00DD0C2C" w:rsidRPr="00621046" w:rsidRDefault="00DD0C2C" w:rsidP="002A0696">
      <w:pPr>
        <w:pStyle w:val="ListParagraph"/>
        <w:numPr>
          <w:ilvl w:val="0"/>
          <w:numId w:val="43"/>
        </w:numPr>
      </w:pPr>
      <w:r w:rsidRPr="00621046">
        <w:t>Seller</w:t>
      </w:r>
      <w:r w:rsidR="00643126" w:rsidRPr="00621046">
        <w:t xml:space="preserve"> and/or</w:t>
      </w:r>
      <w:r w:rsidR="000654C1" w:rsidRPr="00621046">
        <w:t xml:space="preserve"> Buyer</w:t>
      </w:r>
      <w:r w:rsidR="006D5708">
        <w:t xml:space="preserve"> Assessment</w:t>
      </w:r>
      <w:r w:rsidR="00A163E4" w:rsidRPr="00621046">
        <w:t>.</w:t>
      </w:r>
    </w:p>
    <w:p w14:paraId="30EEB288" w14:textId="3A3287C0" w:rsidR="004B066E" w:rsidRPr="004B066E" w:rsidRDefault="004B4C96" w:rsidP="002A0696">
      <w:pPr>
        <w:numPr>
          <w:ilvl w:val="0"/>
          <w:numId w:val="39"/>
        </w:numPr>
        <w:tabs>
          <w:tab w:val="clear" w:pos="720"/>
          <w:tab w:val="num" w:pos="1260"/>
        </w:tabs>
        <w:spacing w:after="0"/>
        <w:ind w:left="1260"/>
        <w:rPr>
          <w:rFonts w:ascii="Calibri" w:hAnsi="Calibri" w:cs="Calibri"/>
          <w:i/>
        </w:rPr>
      </w:pPr>
      <w:r>
        <w:rPr>
          <w:rFonts w:ascii="Calibri" w:hAnsi="Calibri" w:cs="Calibri"/>
        </w:rPr>
        <w:t>Ha</w:t>
      </w:r>
      <w:r w:rsidR="006E2DE3">
        <w:rPr>
          <w:rFonts w:ascii="Calibri" w:hAnsi="Calibri" w:cs="Calibri"/>
        </w:rPr>
        <w:t>s the transaction been filed with the Committee on Foreign Investment in the United States (CFIUS)</w:t>
      </w:r>
      <w:r w:rsidR="00530CE3">
        <w:rPr>
          <w:rFonts w:ascii="Calibri" w:hAnsi="Calibri" w:cs="Calibri"/>
        </w:rPr>
        <w:t>?</w:t>
      </w:r>
    </w:p>
    <w:p w14:paraId="419673A8" w14:textId="3F8EB12F" w:rsidR="00CE52A6" w:rsidRPr="00F15429" w:rsidRDefault="00CE52A6" w:rsidP="002A0696">
      <w:pPr>
        <w:numPr>
          <w:ilvl w:val="0"/>
          <w:numId w:val="39"/>
        </w:numPr>
        <w:tabs>
          <w:tab w:val="clear" w:pos="720"/>
          <w:tab w:val="num" w:pos="1260"/>
        </w:tabs>
        <w:spacing w:after="0"/>
        <w:ind w:left="1260"/>
        <w:rPr>
          <w:rFonts w:ascii="Calibri" w:hAnsi="Calibri" w:cs="Calibri"/>
          <w:i/>
        </w:rPr>
      </w:pPr>
      <w:r w:rsidRPr="00F15429">
        <w:rPr>
          <w:rFonts w:ascii="Calibri" w:hAnsi="Calibri" w:cs="Calibri"/>
        </w:rPr>
        <w:t xml:space="preserve">Does the foreign acquirer have the capability to control/influence decision making over the target property? </w:t>
      </w:r>
    </w:p>
    <w:p w14:paraId="43DFBC69" w14:textId="3A06C63D" w:rsidR="00CE52A6" w:rsidRPr="00F15429" w:rsidRDefault="00530CE3" w:rsidP="002A0696">
      <w:pPr>
        <w:pStyle w:val="ListParagraph"/>
        <w:widowControl/>
        <w:numPr>
          <w:ilvl w:val="0"/>
          <w:numId w:val="39"/>
        </w:numPr>
        <w:tabs>
          <w:tab w:val="clear" w:pos="720"/>
          <w:tab w:val="num" w:pos="1260"/>
        </w:tabs>
        <w:autoSpaceDE/>
        <w:autoSpaceDN/>
        <w:ind w:left="1260"/>
      </w:pPr>
      <w:r>
        <w:t>Request a</w:t>
      </w:r>
      <w:r w:rsidR="00CE52A6" w:rsidRPr="00F15429">
        <w:t xml:space="preserve"> comprehensive list of all foreign individuals, that are authorized to act on behalf of the new foreign owners and who hold control over substantial decision making over the associated Target property location</w:t>
      </w:r>
      <w:r w:rsidR="00614DDB">
        <w:t>.</w:t>
      </w:r>
      <w:r w:rsidR="00CE52A6" w:rsidRPr="00F15429">
        <w:rPr>
          <w:rFonts w:eastAsiaTheme="minorHAnsi"/>
          <w:i/>
        </w:rPr>
        <w:t xml:space="preserve"> </w:t>
      </w:r>
    </w:p>
    <w:p w14:paraId="794BF3D0" w14:textId="37285898" w:rsidR="00CE52A6" w:rsidRPr="00F15429" w:rsidRDefault="00530CE3" w:rsidP="002A0696">
      <w:pPr>
        <w:pStyle w:val="ListParagraph"/>
        <w:widowControl/>
        <w:numPr>
          <w:ilvl w:val="0"/>
          <w:numId w:val="39"/>
        </w:numPr>
        <w:tabs>
          <w:tab w:val="clear" w:pos="720"/>
          <w:tab w:val="num" w:pos="1260"/>
        </w:tabs>
        <w:autoSpaceDE/>
        <w:autoSpaceDN/>
        <w:ind w:left="1260"/>
      </w:pPr>
      <w:r>
        <w:t>Request a</w:t>
      </w:r>
      <w:r w:rsidR="00CE52A6" w:rsidRPr="00F15429">
        <w:t xml:space="preserve"> comprehensive list of all the names of foreign individuals who are expected to have physical or logical access to the target property location. </w:t>
      </w:r>
    </w:p>
    <w:p w14:paraId="71D57370" w14:textId="4133F7EA" w:rsidR="00CE52A6" w:rsidRPr="00F15429" w:rsidRDefault="00530CE3" w:rsidP="002A0696">
      <w:pPr>
        <w:numPr>
          <w:ilvl w:val="0"/>
          <w:numId w:val="39"/>
        </w:numPr>
        <w:tabs>
          <w:tab w:val="clear" w:pos="720"/>
          <w:tab w:val="num" w:pos="1260"/>
        </w:tabs>
        <w:spacing w:after="0"/>
        <w:ind w:left="1260"/>
        <w:rPr>
          <w:rFonts w:ascii="Calibri" w:hAnsi="Calibri" w:cs="Calibri"/>
        </w:rPr>
      </w:pPr>
      <w:r>
        <w:rPr>
          <w:rFonts w:ascii="Calibri" w:hAnsi="Calibri" w:cs="Calibri"/>
        </w:rPr>
        <w:t>What</w:t>
      </w:r>
      <w:r w:rsidR="00CE52A6" w:rsidRPr="00F15429">
        <w:rPr>
          <w:rFonts w:ascii="Calibri" w:hAnsi="Calibri" w:cs="Calibri"/>
        </w:rPr>
        <w:t xml:space="preserve"> proposed vendors, consultants, and contractors the new foreign owners are considering for any operations/maintenance services for the target property location (if an existing property</w:t>
      </w:r>
      <w:r w:rsidR="00376A49">
        <w:rPr>
          <w:rFonts w:ascii="Calibri" w:hAnsi="Calibri" w:cs="Calibri"/>
        </w:rPr>
        <w:t>,</w:t>
      </w:r>
      <w:r w:rsidR="00CE52A6" w:rsidRPr="00F15429">
        <w:rPr>
          <w:rFonts w:ascii="Calibri" w:hAnsi="Calibri" w:cs="Calibri"/>
        </w:rPr>
        <w:t xml:space="preserve"> identify the current providers and if a new provider is expected to replace them). Any other proposed changes to (current or new) O&amp;M agreements or sublease provisions.</w:t>
      </w:r>
    </w:p>
    <w:p w14:paraId="24BA79B7" w14:textId="1FAE7CCB" w:rsidR="00CE52A6" w:rsidRPr="00F15429" w:rsidRDefault="00530CE3" w:rsidP="002A0696">
      <w:pPr>
        <w:numPr>
          <w:ilvl w:val="0"/>
          <w:numId w:val="39"/>
        </w:numPr>
        <w:tabs>
          <w:tab w:val="clear" w:pos="720"/>
          <w:tab w:val="num" w:pos="1260"/>
        </w:tabs>
        <w:spacing w:after="0"/>
        <w:ind w:left="1260"/>
        <w:rPr>
          <w:rFonts w:ascii="Calibri" w:hAnsi="Calibri" w:cs="Calibri"/>
          <w:i/>
        </w:rPr>
      </w:pPr>
      <w:r>
        <w:rPr>
          <w:rFonts w:ascii="Calibri" w:hAnsi="Calibri" w:cs="Calibri"/>
        </w:rPr>
        <w:lastRenderedPageBreak/>
        <w:t>Request a</w:t>
      </w:r>
      <w:r w:rsidR="00CE52A6" w:rsidRPr="00F15429">
        <w:rPr>
          <w:rFonts w:ascii="Calibri" w:hAnsi="Calibri" w:cs="Calibri"/>
        </w:rPr>
        <w:t xml:space="preserve"> comprehensive itemized inventory of all electronic communications equipment and infrastructure capable of transmitting or collecting data (including SCADA equipment) – as well as the company planned for installation/operations - used at the target property location (if an existing property identify the current equipment/providers and if a new equipment/provider is expected to replace them). </w:t>
      </w:r>
    </w:p>
    <w:p w14:paraId="20DC15DC" w14:textId="6B87CDF2" w:rsidR="00CE52A6" w:rsidRPr="00F15429" w:rsidRDefault="00530CE3" w:rsidP="002A0696">
      <w:pPr>
        <w:numPr>
          <w:ilvl w:val="0"/>
          <w:numId w:val="39"/>
        </w:numPr>
        <w:tabs>
          <w:tab w:val="clear" w:pos="720"/>
          <w:tab w:val="num" w:pos="1260"/>
        </w:tabs>
        <w:spacing w:after="0"/>
        <w:ind w:left="1260"/>
        <w:rPr>
          <w:rFonts w:ascii="Calibri" w:hAnsi="Calibri" w:cs="Calibri"/>
        </w:rPr>
      </w:pPr>
      <w:r>
        <w:rPr>
          <w:rFonts w:ascii="Calibri" w:hAnsi="Calibri" w:cs="Calibri"/>
        </w:rPr>
        <w:t>Request a</w:t>
      </w:r>
      <w:r w:rsidR="00CE52A6" w:rsidRPr="00F15429">
        <w:rPr>
          <w:rFonts w:ascii="Calibri" w:hAnsi="Calibri" w:cs="Calibri"/>
        </w:rPr>
        <w:t xml:space="preserve"> comprehensive list, including the name and country of ultimate parentage, for all </w:t>
      </w:r>
      <w:r w:rsidR="003447A0" w:rsidRPr="00F15429">
        <w:rPr>
          <w:rFonts w:ascii="Calibri" w:hAnsi="Calibri" w:cs="Calibri"/>
        </w:rPr>
        <w:t>third-party</w:t>
      </w:r>
      <w:r w:rsidR="00CE52A6" w:rsidRPr="00F15429">
        <w:rPr>
          <w:rFonts w:ascii="Calibri" w:hAnsi="Calibri" w:cs="Calibri"/>
        </w:rPr>
        <w:t xml:space="preserve"> companies/operators contracted across the foreign acquirer’s full range of other similar project operations for the past 5 years. </w:t>
      </w:r>
    </w:p>
    <w:p w14:paraId="363F4B20" w14:textId="4F67C309" w:rsidR="00CE52A6" w:rsidRPr="00F15429" w:rsidRDefault="00530CE3" w:rsidP="002A0696">
      <w:pPr>
        <w:numPr>
          <w:ilvl w:val="0"/>
          <w:numId w:val="39"/>
        </w:numPr>
        <w:tabs>
          <w:tab w:val="clear" w:pos="720"/>
          <w:tab w:val="num" w:pos="1260"/>
        </w:tabs>
        <w:spacing w:after="0"/>
        <w:ind w:left="1260"/>
        <w:rPr>
          <w:rFonts w:ascii="Calibri" w:hAnsi="Calibri" w:cs="Calibri"/>
        </w:rPr>
      </w:pPr>
      <w:r>
        <w:rPr>
          <w:rFonts w:ascii="Calibri" w:hAnsi="Calibri" w:cs="Calibri"/>
        </w:rPr>
        <w:t>Request a</w:t>
      </w:r>
      <w:r w:rsidR="00CE52A6" w:rsidRPr="00F15429">
        <w:rPr>
          <w:rFonts w:ascii="Calibri" w:hAnsi="Calibri" w:cs="Calibri"/>
        </w:rPr>
        <w:t xml:space="preserve"> comprehensive list for all other similar project type locations currently owned or operated by the foreign acquirer and outline the date of purchase, reasoning, and rationale for why the foreign acquirer identified the target property for acquisition/investment. </w:t>
      </w:r>
    </w:p>
    <w:p w14:paraId="3531D8ED" w14:textId="77777777" w:rsidR="00CE52A6" w:rsidRPr="00F15429" w:rsidRDefault="00CE52A6" w:rsidP="002A0696">
      <w:pPr>
        <w:pStyle w:val="ListParagraph"/>
        <w:widowControl/>
        <w:numPr>
          <w:ilvl w:val="0"/>
          <w:numId w:val="39"/>
        </w:numPr>
        <w:tabs>
          <w:tab w:val="clear" w:pos="720"/>
          <w:tab w:val="num" w:pos="1260"/>
        </w:tabs>
        <w:autoSpaceDE/>
        <w:autoSpaceDN/>
        <w:ind w:left="1260"/>
      </w:pPr>
      <w:r w:rsidRPr="00F15429">
        <w:t xml:space="preserve">What are the planned service and maintenance schedules of the Target projects/locations? </w:t>
      </w:r>
    </w:p>
    <w:p w14:paraId="545BCED1" w14:textId="4B7AB8EC" w:rsidR="00CE52A6" w:rsidRPr="00F15429" w:rsidRDefault="003F53BA" w:rsidP="002A0696">
      <w:pPr>
        <w:pStyle w:val="ListParagraph"/>
        <w:widowControl/>
        <w:numPr>
          <w:ilvl w:val="0"/>
          <w:numId w:val="39"/>
        </w:numPr>
        <w:tabs>
          <w:tab w:val="clear" w:pos="720"/>
          <w:tab w:val="num" w:pos="1260"/>
        </w:tabs>
        <w:autoSpaceDE/>
        <w:autoSpaceDN/>
        <w:ind w:left="1260"/>
        <w:contextualSpacing/>
      </w:pPr>
      <w:r>
        <w:rPr>
          <w:rFonts w:eastAsiaTheme="minorHAnsi"/>
        </w:rPr>
        <w:t>P</w:t>
      </w:r>
      <w:r w:rsidR="00CE52A6" w:rsidRPr="00F15429">
        <w:rPr>
          <w:rFonts w:eastAsiaTheme="minorHAnsi"/>
        </w:rPr>
        <w:t xml:space="preserve">rovide the approximate height (or other relevant physical attributes) of any buildings, structures, or offices on the target property. </w:t>
      </w:r>
    </w:p>
    <w:p w14:paraId="611A1625" w14:textId="77777777" w:rsidR="00CE52A6" w:rsidRPr="00F15429" w:rsidRDefault="00CE52A6" w:rsidP="002A0696">
      <w:pPr>
        <w:pStyle w:val="ListParagraph"/>
        <w:widowControl/>
        <w:numPr>
          <w:ilvl w:val="0"/>
          <w:numId w:val="39"/>
        </w:numPr>
        <w:tabs>
          <w:tab w:val="clear" w:pos="720"/>
          <w:tab w:val="num" w:pos="1260"/>
        </w:tabs>
        <w:autoSpaceDE/>
        <w:autoSpaceDN/>
        <w:ind w:left="1260"/>
        <w:contextualSpacing/>
      </w:pPr>
      <w:r w:rsidRPr="00F15429">
        <w:rPr>
          <w:rFonts w:eastAsiaTheme="minorHAnsi"/>
        </w:rPr>
        <w:t xml:space="preserve">In addition to the purchase price, how much additional investment does the foreign acquirer expect to invest in the facilities infrastructure and equipment to ensure it is operational by the anticipated operation date? </w:t>
      </w:r>
    </w:p>
    <w:p w14:paraId="7C6540E5" w14:textId="29156F80" w:rsidR="00DD0C2C" w:rsidRPr="00F15429" w:rsidRDefault="00DD0C2C" w:rsidP="005966D7">
      <w:pPr>
        <w:pStyle w:val="PlainText"/>
        <w:rPr>
          <w:rFonts w:cs="Calibri"/>
          <w:szCs w:val="22"/>
        </w:rPr>
      </w:pPr>
    </w:p>
    <w:p w14:paraId="7B5105D0" w14:textId="40AA5F74" w:rsidR="00EF30C8" w:rsidRDefault="00EF30C8" w:rsidP="006E755B">
      <w:pPr>
        <w:pStyle w:val="Heading1"/>
      </w:pPr>
      <w:bookmarkStart w:id="10" w:name="_Toc138401132"/>
      <w:r>
        <w:t xml:space="preserve">Step </w:t>
      </w:r>
      <w:r w:rsidR="00386CC6">
        <w:t>4</w:t>
      </w:r>
      <w:r>
        <w:t>: Review Potential Red Flags.</w:t>
      </w:r>
      <w:bookmarkEnd w:id="10"/>
    </w:p>
    <w:p w14:paraId="4A02ACCE" w14:textId="13CF9F6D" w:rsidR="00EF30C8" w:rsidRDefault="009C2E0F" w:rsidP="005A4438">
      <w:pPr>
        <w:pStyle w:val="ListParagraph"/>
        <w:numPr>
          <w:ilvl w:val="0"/>
          <w:numId w:val="32"/>
        </w:numPr>
      </w:pPr>
      <w:r>
        <w:t xml:space="preserve">Acquirer is from or has ties to China, Russia, Iran, or other countries of concern. </w:t>
      </w:r>
    </w:p>
    <w:p w14:paraId="6237915C" w14:textId="67DBB89A" w:rsidR="009C2E0F" w:rsidRDefault="00B94C94" w:rsidP="005A4438">
      <w:pPr>
        <w:pStyle w:val="ListParagraph"/>
        <w:numPr>
          <w:ilvl w:val="0"/>
          <w:numId w:val="32"/>
        </w:numPr>
      </w:pPr>
      <w:r>
        <w:t>Acquirer</w:t>
      </w:r>
      <w:r w:rsidR="000963ED">
        <w:t xml:space="preserve"> uses vendors from China, Russia, Iran, or other countries of concern.</w:t>
      </w:r>
    </w:p>
    <w:p w14:paraId="7345D883" w14:textId="49D455AD" w:rsidR="009B3018" w:rsidRDefault="009B3018" w:rsidP="005A4438">
      <w:pPr>
        <w:pStyle w:val="ListParagraph"/>
        <w:numPr>
          <w:ilvl w:val="0"/>
          <w:numId w:val="32"/>
        </w:numPr>
      </w:pPr>
      <w:r>
        <w:t xml:space="preserve">Answers of “Yes” to </w:t>
      </w:r>
      <w:r w:rsidR="00DF3633">
        <w:t>Questions at Step 3</w:t>
      </w:r>
      <w:r w:rsidR="00195C3C">
        <w:t>,</w:t>
      </w:r>
      <w:r w:rsidR="002F6D40">
        <w:t xml:space="preserve"> </w:t>
      </w:r>
      <w:r w:rsidR="0081365B">
        <w:t>2</w:t>
      </w:r>
      <w:r w:rsidR="0064393A">
        <w:t>-</w:t>
      </w:r>
      <w:r w:rsidR="002F6D40">
        <w:t>4</w:t>
      </w:r>
      <w:r w:rsidR="001D7275">
        <w:t xml:space="preserve"> and</w:t>
      </w:r>
      <w:r w:rsidR="002A53CF">
        <w:t xml:space="preserve"> 16-</w:t>
      </w:r>
      <w:r w:rsidR="001D7275">
        <w:t>18</w:t>
      </w:r>
      <w:r w:rsidR="0064393A">
        <w:t xml:space="preserve"> </w:t>
      </w:r>
      <w:r w:rsidR="00DF3633">
        <w:t xml:space="preserve">of this </w:t>
      </w:r>
      <w:proofErr w:type="gramStart"/>
      <w:r w:rsidR="00DF3633">
        <w:t>document</w:t>
      </w:r>
      <w:proofErr w:type="gramEnd"/>
      <w:r w:rsidR="00DF3633">
        <w:t>.</w:t>
      </w:r>
    </w:p>
    <w:p w14:paraId="66B2CAE7" w14:textId="77777777" w:rsidR="00EF30C8" w:rsidRDefault="00EF30C8" w:rsidP="009E44F8">
      <w:pPr>
        <w:spacing w:after="0"/>
      </w:pPr>
    </w:p>
    <w:p w14:paraId="2460D017" w14:textId="5DBB38AD" w:rsidR="00B625AE" w:rsidRDefault="005C184F" w:rsidP="009E44F8">
      <w:pPr>
        <w:pStyle w:val="Heading1"/>
      </w:pPr>
      <w:bookmarkStart w:id="11" w:name="_Toc138401133"/>
      <w:r>
        <w:t xml:space="preserve">Step </w:t>
      </w:r>
      <w:r w:rsidR="00386CC6">
        <w:t>5</w:t>
      </w:r>
      <w:r>
        <w:t xml:space="preserve">: </w:t>
      </w:r>
      <w:r w:rsidR="00B625AE">
        <w:t>Develop</w:t>
      </w:r>
      <w:r w:rsidR="000520C8">
        <w:t xml:space="preserve"> the Risk Scenario</w:t>
      </w:r>
      <w:r w:rsidR="00EF30C8">
        <w:t xml:space="preserve"> (if needed)</w:t>
      </w:r>
      <w:r w:rsidR="000520C8">
        <w:t>.</w:t>
      </w:r>
      <w:bookmarkEnd w:id="11"/>
    </w:p>
    <w:p w14:paraId="28731F38" w14:textId="77777777" w:rsidR="00A27D87" w:rsidRDefault="00A60FDE" w:rsidP="00A27D87">
      <w:pPr>
        <w:pStyle w:val="ListParagraph"/>
        <w:numPr>
          <w:ilvl w:val="0"/>
          <w:numId w:val="41"/>
        </w:numPr>
        <w:ind w:left="720"/>
      </w:pPr>
      <w:r>
        <w:t>What is the threat?</w:t>
      </w:r>
    </w:p>
    <w:p w14:paraId="0131BB70" w14:textId="77777777" w:rsidR="00A27D87" w:rsidRDefault="00D32C72" w:rsidP="00A27D87">
      <w:pPr>
        <w:pStyle w:val="ListParagraph"/>
        <w:numPr>
          <w:ilvl w:val="0"/>
          <w:numId w:val="41"/>
        </w:numPr>
        <w:ind w:left="720"/>
      </w:pPr>
      <w:r>
        <w:t>What is the vulnerability?</w:t>
      </w:r>
    </w:p>
    <w:p w14:paraId="53F04AFC" w14:textId="544508B7" w:rsidR="009B3018" w:rsidRDefault="00D32C72" w:rsidP="00A57403">
      <w:pPr>
        <w:pStyle w:val="ListParagraph"/>
        <w:numPr>
          <w:ilvl w:val="0"/>
          <w:numId w:val="41"/>
        </w:numPr>
        <w:ind w:left="720"/>
      </w:pPr>
      <w:r>
        <w:t>What is the consequence?</w:t>
      </w:r>
    </w:p>
    <w:p w14:paraId="6527A271" w14:textId="77777777" w:rsidR="00CA2BAE" w:rsidRDefault="00CA2BAE" w:rsidP="00CA2BAE">
      <w:pPr>
        <w:spacing w:after="0"/>
      </w:pPr>
      <w:bookmarkStart w:id="12" w:name="_Toc138335237"/>
    </w:p>
    <w:p w14:paraId="7947F97C" w14:textId="6954615A" w:rsidR="00D237BA" w:rsidRDefault="00D237BA" w:rsidP="00D237BA">
      <w:pPr>
        <w:pStyle w:val="Heading1"/>
      </w:pPr>
      <w:bookmarkStart w:id="13" w:name="_Toc138401134"/>
      <w:r>
        <w:t>Step 6: Elevate Risk Scenario (if needed).</w:t>
      </w:r>
      <w:bookmarkEnd w:id="12"/>
      <w:bookmarkEnd w:id="13"/>
    </w:p>
    <w:p w14:paraId="593AF019" w14:textId="77777777" w:rsidR="00D237BA" w:rsidRDefault="00D237BA" w:rsidP="00D237BA">
      <w:pPr>
        <w:pStyle w:val="ListParagraph"/>
        <w:numPr>
          <w:ilvl w:val="0"/>
          <w:numId w:val="41"/>
        </w:numPr>
        <w:ind w:left="720"/>
      </w:pPr>
      <w:r w:rsidRPr="0031562F">
        <w:t>If it is determined there are potential red flags</w:t>
      </w:r>
      <w:r>
        <w:t xml:space="preserve"> and</w:t>
      </w:r>
      <w:r w:rsidRPr="0031562F">
        <w:t xml:space="preserve"> once the risk scenario is developed, elevate the risk scenario to </w:t>
      </w:r>
      <w:r>
        <w:t>SAF/</w:t>
      </w:r>
      <w:r w:rsidRPr="0031562F">
        <w:t>AQX</w:t>
      </w:r>
      <w:r>
        <w:t xml:space="preserve"> at </w:t>
      </w:r>
      <w:hyperlink r:id="rId8" w:history="1">
        <w:r w:rsidRPr="005E4281">
          <w:rPr>
            <w:rStyle w:val="Hyperlink"/>
          </w:rPr>
          <w:t>DAFForeignInvestmentReview@us.af.mil</w:t>
        </w:r>
      </w:hyperlink>
      <w:r w:rsidRPr="0031562F">
        <w:t xml:space="preserve">. </w:t>
      </w:r>
      <w:r>
        <w:t>SAF/</w:t>
      </w:r>
      <w:r w:rsidRPr="0031562F">
        <w:t xml:space="preserve">AQX awareness will help determine appropriate paths forward, including the potential for CFIUS transaction. </w:t>
      </w:r>
    </w:p>
    <w:p w14:paraId="4519D835" w14:textId="77777777" w:rsidR="00D237BA" w:rsidRDefault="00D237BA" w:rsidP="00D237BA">
      <w:pPr>
        <w:pStyle w:val="ListParagraph"/>
        <w:numPr>
          <w:ilvl w:val="0"/>
          <w:numId w:val="41"/>
        </w:numPr>
        <w:ind w:left="720"/>
      </w:pPr>
      <w:r>
        <w:t>It is highly recommended that any potential red flags and/or risk scenarios be shared with the local DAF installation prior to or concurrent with elevation to SAF/AQX.</w:t>
      </w:r>
    </w:p>
    <w:p w14:paraId="704A7BD6" w14:textId="77777777" w:rsidR="00CA2BAE" w:rsidRDefault="00CA2BAE" w:rsidP="00CA2BAE">
      <w:pPr>
        <w:spacing w:after="0"/>
      </w:pPr>
    </w:p>
    <w:p w14:paraId="78DEAF06" w14:textId="379528C9" w:rsidR="00125C55" w:rsidRDefault="00CD04D7" w:rsidP="009E44F8">
      <w:pPr>
        <w:pStyle w:val="Heading1"/>
      </w:pPr>
      <w:bookmarkStart w:id="14" w:name="_Toc138401135"/>
      <w:r>
        <w:t>Fact Finding Resources.</w:t>
      </w:r>
      <w:bookmarkEnd w:id="14"/>
    </w:p>
    <w:p w14:paraId="4F70CCA6" w14:textId="77777777" w:rsidR="003A7A18" w:rsidRDefault="003A7A18" w:rsidP="003A7A18">
      <w:pPr>
        <w:pStyle w:val="ListParagraph"/>
        <w:numPr>
          <w:ilvl w:val="0"/>
          <w:numId w:val="42"/>
        </w:numPr>
        <w:ind w:left="720"/>
      </w:pPr>
      <w:r w:rsidRPr="00296321">
        <w:t>CFIUS</w:t>
      </w:r>
      <w:r>
        <w:t xml:space="preserve"> Part 800 Regulation. </w:t>
      </w:r>
      <w:hyperlink r:id="rId9" w:history="1">
        <w:r w:rsidRPr="005E4281">
          <w:rPr>
            <w:rStyle w:val="Hyperlink"/>
          </w:rPr>
          <w:t>https://www.ecfr.gov/current/title-31/subtitle-B/chapter-VIII/part-800</w:t>
        </w:r>
      </w:hyperlink>
    </w:p>
    <w:p w14:paraId="3567EDF9" w14:textId="77777777" w:rsidR="003A7A18" w:rsidRPr="00D83E68" w:rsidRDefault="003A7A18" w:rsidP="003A7A18">
      <w:pPr>
        <w:pStyle w:val="ListParagraph"/>
        <w:numPr>
          <w:ilvl w:val="0"/>
          <w:numId w:val="42"/>
        </w:numPr>
        <w:ind w:left="720"/>
        <w:rPr>
          <w:b/>
          <w:bCs/>
        </w:rPr>
      </w:pPr>
      <w:r>
        <w:t xml:space="preserve">CFIUS Part 802 Regulation. </w:t>
      </w:r>
      <w:hyperlink r:id="rId10" w:history="1">
        <w:r w:rsidRPr="00C6732E">
          <w:rPr>
            <w:rStyle w:val="Hyperlink"/>
          </w:rPr>
          <w:t>https://www.ecfr.gov/current/title-31/subtitle-B/chapter-VIII/part-802</w:t>
        </w:r>
      </w:hyperlink>
    </w:p>
    <w:p w14:paraId="6F2131FC" w14:textId="77777777" w:rsidR="003A7A18" w:rsidRPr="009E44F8" w:rsidRDefault="003A7A18" w:rsidP="003A7A18">
      <w:pPr>
        <w:pStyle w:val="ListParagraph"/>
        <w:numPr>
          <w:ilvl w:val="0"/>
          <w:numId w:val="42"/>
        </w:numPr>
        <w:ind w:left="720"/>
        <w:rPr>
          <w:rStyle w:val="Hyperlink"/>
          <w:b/>
          <w:bCs/>
          <w:color w:val="auto"/>
          <w:u w:val="none"/>
        </w:rPr>
      </w:pPr>
      <w:r>
        <w:t xml:space="preserve">CFIUS Part 802 Geographic Reference Tool. </w:t>
      </w:r>
      <w:hyperlink r:id="rId11" w:history="1">
        <w:r w:rsidRPr="00B23F78">
          <w:rPr>
            <w:rStyle w:val="Hyperlink"/>
          </w:rPr>
          <w:t>https://mtgis-portal.geo.census.gov/arcgis/apps/webappviewer/index.html?id=0bb1d5751d76498181b4b531987ce263</w:t>
        </w:r>
      </w:hyperlink>
    </w:p>
    <w:p w14:paraId="67878A27" w14:textId="77777777" w:rsidR="003A7A18" w:rsidRPr="00F91A32" w:rsidRDefault="003A7A18" w:rsidP="003A7A18">
      <w:pPr>
        <w:pStyle w:val="ListParagraph"/>
        <w:numPr>
          <w:ilvl w:val="0"/>
          <w:numId w:val="42"/>
        </w:numPr>
        <w:ind w:left="720"/>
        <w:rPr>
          <w:rStyle w:val="Hyperlink"/>
          <w:b/>
          <w:bCs/>
          <w:color w:val="auto"/>
          <w:u w:val="none"/>
        </w:rPr>
      </w:pPr>
      <w:r>
        <w:t xml:space="preserve">Federal Aviation Administration Special Use Airspace and Air Traffic Control Assigned Space. </w:t>
      </w:r>
      <w:hyperlink r:id="rId12" w:history="1">
        <w:r w:rsidRPr="00B23F78">
          <w:rPr>
            <w:rStyle w:val="Hyperlink"/>
          </w:rPr>
          <w:t>https://sua.faa.gov/sua/siteFrame.app</w:t>
        </w:r>
      </w:hyperlink>
    </w:p>
    <w:p w14:paraId="55CBF2E0" w14:textId="77777777" w:rsidR="003A7A18" w:rsidRDefault="003A7A18" w:rsidP="003A7A18">
      <w:pPr>
        <w:pStyle w:val="ListParagraph"/>
        <w:numPr>
          <w:ilvl w:val="0"/>
          <w:numId w:val="42"/>
        </w:numPr>
        <w:ind w:left="720"/>
      </w:pPr>
      <w:r w:rsidRPr="00CC5A06">
        <w:t>Department of the Treasury CFIUS Webpage.</w:t>
      </w:r>
      <w:r>
        <w:t xml:space="preserve"> </w:t>
      </w:r>
      <w:hyperlink r:id="rId13" w:history="1">
        <w:r w:rsidRPr="005E4281">
          <w:rPr>
            <w:rStyle w:val="Hyperlink"/>
          </w:rPr>
          <w:t>https://home.treasury.gov/policy-issues/international/the-committee-on-foreign-investment-in-the-united-states-cfius</w:t>
        </w:r>
      </w:hyperlink>
    </w:p>
    <w:p w14:paraId="51040494" w14:textId="67CB4D14" w:rsidR="00AC000C" w:rsidRDefault="00AC000C" w:rsidP="00AC000C"/>
    <w:p w14:paraId="1BE2A08E" w14:textId="62195DF3" w:rsidR="00B61C2B" w:rsidRDefault="00B61C2B" w:rsidP="00AC000C">
      <w:pPr>
        <w:pStyle w:val="Heading1"/>
        <w:spacing w:after="240"/>
      </w:pPr>
      <w:bookmarkStart w:id="15" w:name="_Toc138401136"/>
      <w:r>
        <w:t>SAF/AQX Foreign Investment Risk Review Office Contact.</w:t>
      </w:r>
      <w:bookmarkEnd w:id="15"/>
    </w:p>
    <w:p w14:paraId="4A2ED0C7" w14:textId="0E31C8DE" w:rsidR="007B6E64" w:rsidRPr="007B6E64" w:rsidRDefault="00A4600F" w:rsidP="007B6E64">
      <w:r>
        <w:t xml:space="preserve">The SAF/AQX Foreign Investment Risk Review Office can be reached via email at: </w:t>
      </w:r>
      <w:r w:rsidR="007B6E64" w:rsidRPr="007B6E64">
        <w:t>DAFForeignInvestmentReview@us.af.mil</w:t>
      </w:r>
    </w:p>
    <w:p w14:paraId="20848BEF" w14:textId="08A70DED" w:rsidR="008058D0" w:rsidRDefault="008058D0">
      <w:r>
        <w:br w:type="page"/>
      </w:r>
    </w:p>
    <w:p w14:paraId="318BE7AC" w14:textId="4E76CBB4" w:rsidR="00153D3B" w:rsidRDefault="00153D3B" w:rsidP="006019AE">
      <w:pPr>
        <w:pStyle w:val="Heading1"/>
        <w:jc w:val="center"/>
      </w:pPr>
      <w:bookmarkStart w:id="16" w:name="_Toc138401137"/>
      <w:r>
        <w:lastRenderedPageBreak/>
        <w:t>Foreign Investment Risk Review Worksheet</w:t>
      </w:r>
      <w:bookmarkEnd w:id="16"/>
    </w:p>
    <w:p w14:paraId="19CC53C3" w14:textId="4E68C73A" w:rsidR="00BD13A8" w:rsidRDefault="00BD13A8" w:rsidP="006C284B"/>
    <w:p w14:paraId="24AFE14D" w14:textId="799F7236" w:rsidR="006019AE" w:rsidRDefault="003524FD" w:rsidP="009E0963">
      <w:pPr>
        <w:pStyle w:val="ListParagraph"/>
        <w:numPr>
          <w:ilvl w:val="0"/>
          <w:numId w:val="40"/>
        </w:numPr>
      </w:pPr>
      <w:r>
        <w:t xml:space="preserve">Who is the acquirer? What is the </w:t>
      </w:r>
      <w:r w:rsidR="00CA1E32">
        <w:t>acquirer’s</w:t>
      </w:r>
      <w:r>
        <w:t xml:space="preserve"> country of origin</w:t>
      </w:r>
      <w:r w:rsidR="00F1313E">
        <w:t>?</w:t>
      </w:r>
    </w:p>
    <w:p w14:paraId="25BD690D" w14:textId="61948590" w:rsidR="00BD13A8" w:rsidRDefault="006C284B" w:rsidP="006C284B">
      <w:pPr>
        <w:rPr>
          <w:sz w:val="30"/>
          <w:szCs w:val="30"/>
        </w:rPr>
      </w:pPr>
      <w:r w:rsidRPr="006C284B">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w:t>
      </w:r>
    </w:p>
    <w:p w14:paraId="470FCECF" w14:textId="77777777" w:rsidR="006019AE" w:rsidRDefault="006019AE" w:rsidP="006019AE"/>
    <w:p w14:paraId="7C63F9CC" w14:textId="529A0CE5" w:rsidR="006019AE" w:rsidRDefault="00CA1E32" w:rsidP="009E0963">
      <w:pPr>
        <w:pStyle w:val="ListParagraph"/>
        <w:numPr>
          <w:ilvl w:val="0"/>
          <w:numId w:val="40"/>
        </w:numPr>
      </w:pPr>
      <w:r>
        <w:t>Who is the seller? Why are they selling?</w:t>
      </w:r>
    </w:p>
    <w:p w14:paraId="22730238" w14:textId="77777777" w:rsidR="006019AE" w:rsidRPr="006C284B" w:rsidRDefault="006019AE" w:rsidP="006019AE">
      <w:pPr>
        <w:rPr>
          <w:sz w:val="30"/>
          <w:szCs w:val="30"/>
        </w:rPr>
      </w:pPr>
      <w:r w:rsidRPr="006C284B">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w:t>
      </w:r>
    </w:p>
    <w:p w14:paraId="19D4CA2B" w14:textId="447DB723" w:rsidR="006019AE" w:rsidRDefault="006019AE" w:rsidP="006C284B">
      <w:pPr>
        <w:rPr>
          <w:sz w:val="30"/>
          <w:szCs w:val="30"/>
        </w:rPr>
      </w:pPr>
    </w:p>
    <w:p w14:paraId="6EA3B031" w14:textId="156FFCAA" w:rsidR="006019AE" w:rsidRDefault="001376BC" w:rsidP="009E0963">
      <w:pPr>
        <w:pStyle w:val="ListParagraph"/>
        <w:numPr>
          <w:ilvl w:val="0"/>
          <w:numId w:val="40"/>
        </w:numPr>
      </w:pPr>
      <w:r>
        <w:t>When did/will the transaction occur? Is the</w:t>
      </w:r>
      <w:r w:rsidR="004F281B">
        <w:t>re</w:t>
      </w:r>
      <w:r>
        <w:t xml:space="preserve"> any significance to the timing?</w:t>
      </w:r>
    </w:p>
    <w:p w14:paraId="18AB38B8" w14:textId="77777777" w:rsidR="006019AE" w:rsidRPr="006C284B" w:rsidRDefault="006019AE" w:rsidP="006019AE">
      <w:pPr>
        <w:rPr>
          <w:sz w:val="30"/>
          <w:szCs w:val="30"/>
        </w:rPr>
      </w:pPr>
      <w:r w:rsidRPr="006C284B">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w:t>
      </w:r>
    </w:p>
    <w:p w14:paraId="25E78EAF" w14:textId="78787043" w:rsidR="006019AE" w:rsidRDefault="006019AE" w:rsidP="006C284B">
      <w:pPr>
        <w:rPr>
          <w:sz w:val="30"/>
          <w:szCs w:val="30"/>
        </w:rPr>
      </w:pPr>
    </w:p>
    <w:p w14:paraId="6E2E0466" w14:textId="7111D320" w:rsidR="006019AE" w:rsidRDefault="004F281B" w:rsidP="009E0963">
      <w:pPr>
        <w:pStyle w:val="ListParagraph"/>
        <w:numPr>
          <w:ilvl w:val="0"/>
          <w:numId w:val="40"/>
        </w:numPr>
      </w:pPr>
      <w:r>
        <w:t>Where is the location of the property/business that is being acquired?</w:t>
      </w:r>
      <w:r w:rsidR="0072281A">
        <w:t xml:space="preserve"> Are any of the U.S. company locations close to any </w:t>
      </w:r>
      <w:r w:rsidR="001A0676">
        <w:t xml:space="preserve">DAF </w:t>
      </w:r>
      <w:r w:rsidR="0072281A">
        <w:t>installations</w:t>
      </w:r>
      <w:r w:rsidR="001A0676">
        <w:t>, testing ranges,</w:t>
      </w:r>
      <w:r w:rsidR="005F4DFB">
        <w:t xml:space="preserve"> or Task Critical Assets?</w:t>
      </w:r>
      <w:r w:rsidR="000F3B49">
        <w:t xml:space="preserve"> If yes, what is the distance from the installation</w:t>
      </w:r>
      <w:r w:rsidR="001A0676">
        <w:t>, testing range,</w:t>
      </w:r>
      <w:r w:rsidR="000F3B49">
        <w:t xml:space="preserve"> or asset?</w:t>
      </w:r>
    </w:p>
    <w:p w14:paraId="766BA128" w14:textId="77777777" w:rsidR="006019AE" w:rsidRPr="006C284B" w:rsidRDefault="006019AE" w:rsidP="006019AE">
      <w:pPr>
        <w:rPr>
          <w:sz w:val="30"/>
          <w:szCs w:val="30"/>
        </w:rPr>
      </w:pPr>
      <w:r w:rsidRPr="006C284B">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w:t>
      </w:r>
    </w:p>
    <w:p w14:paraId="3F77B380" w14:textId="08634F15" w:rsidR="006019AE" w:rsidRDefault="006019AE" w:rsidP="006C284B">
      <w:pPr>
        <w:rPr>
          <w:sz w:val="30"/>
          <w:szCs w:val="30"/>
        </w:rPr>
      </w:pPr>
    </w:p>
    <w:p w14:paraId="22B67516" w14:textId="09BF0C21" w:rsidR="006019AE" w:rsidRDefault="00E43563" w:rsidP="00E43563">
      <w:pPr>
        <w:pStyle w:val="PlainText"/>
        <w:numPr>
          <w:ilvl w:val="0"/>
          <w:numId w:val="40"/>
        </w:numPr>
      </w:pPr>
      <w:r>
        <w:t>Does the target property location provide a unique (new) insight, direct line of sight, or ideal collection positioning into proximate DAF activities, platforms, missions, and organizations?</w:t>
      </w:r>
    </w:p>
    <w:p w14:paraId="4CB68D5B" w14:textId="77777777" w:rsidR="006019AE" w:rsidRPr="006C284B" w:rsidRDefault="006019AE" w:rsidP="006019AE">
      <w:pPr>
        <w:rPr>
          <w:sz w:val="30"/>
          <w:szCs w:val="30"/>
        </w:rPr>
      </w:pPr>
      <w:r w:rsidRPr="006C284B">
        <w:rPr>
          <w:sz w:val="30"/>
          <w:szCs w:val="30"/>
        </w:rPr>
        <w:t>____________________________________________________________________________________________________________________________</w:t>
      </w:r>
      <w:r w:rsidRPr="006C284B">
        <w:rPr>
          <w:sz w:val="30"/>
          <w:szCs w:val="30"/>
        </w:rPr>
        <w:lastRenderedPageBreak/>
        <w:t>____________________________________________________________________________________________________________________________</w:t>
      </w:r>
    </w:p>
    <w:p w14:paraId="64DD8EA6" w14:textId="66AC8AC3" w:rsidR="006019AE" w:rsidRDefault="006019AE" w:rsidP="006C284B">
      <w:pPr>
        <w:rPr>
          <w:sz w:val="30"/>
          <w:szCs w:val="30"/>
        </w:rPr>
      </w:pPr>
    </w:p>
    <w:p w14:paraId="5E57B474" w14:textId="5E3B3BB0" w:rsidR="00434351" w:rsidRDefault="001A0676" w:rsidP="00434351">
      <w:pPr>
        <w:pStyle w:val="PlainText"/>
        <w:numPr>
          <w:ilvl w:val="0"/>
          <w:numId w:val="40"/>
        </w:numPr>
      </w:pPr>
      <w:r>
        <w:t>Does the s</w:t>
      </w:r>
      <w:r w:rsidR="00434351">
        <w:t xml:space="preserve">cope and criticality of the activities, platforms, missions, and organizations located at the proximate </w:t>
      </w:r>
      <w:r>
        <w:t>DAF</w:t>
      </w:r>
      <w:r w:rsidR="00434351">
        <w:t xml:space="preserve"> installations</w:t>
      </w:r>
      <w:r>
        <w:t>,</w:t>
      </w:r>
      <w:r w:rsidR="00434351">
        <w:t xml:space="preserve"> testing ranges</w:t>
      </w:r>
      <w:r>
        <w:t>, or assets create a</w:t>
      </w:r>
      <w:r w:rsidR="00434351">
        <w:t xml:space="preserve"> concern for foreign collection?</w:t>
      </w:r>
    </w:p>
    <w:p w14:paraId="4FDA2334" w14:textId="77777777" w:rsidR="00A23084" w:rsidRPr="006C284B" w:rsidRDefault="00A23084" w:rsidP="00A23084">
      <w:pPr>
        <w:rPr>
          <w:sz w:val="30"/>
          <w:szCs w:val="30"/>
        </w:rPr>
      </w:pPr>
      <w:r w:rsidRPr="006C284B">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w:t>
      </w:r>
    </w:p>
    <w:p w14:paraId="04544A7D" w14:textId="7320EBAB" w:rsidR="00A23084" w:rsidRDefault="00A23084" w:rsidP="006C284B">
      <w:pPr>
        <w:rPr>
          <w:sz w:val="30"/>
          <w:szCs w:val="30"/>
        </w:rPr>
      </w:pPr>
    </w:p>
    <w:p w14:paraId="399537C8" w14:textId="25E5BE18" w:rsidR="00A23084" w:rsidRDefault="006D3B16" w:rsidP="006D3B16">
      <w:pPr>
        <w:pStyle w:val="ListParagraph"/>
        <w:numPr>
          <w:ilvl w:val="0"/>
          <w:numId w:val="40"/>
        </w:numPr>
      </w:pPr>
      <w:r>
        <w:t>Additional Notes:</w:t>
      </w:r>
    </w:p>
    <w:p w14:paraId="2C89C7E1" w14:textId="435DFDA1" w:rsidR="00A23084" w:rsidRPr="006C284B" w:rsidRDefault="00A23084" w:rsidP="00A23084">
      <w:pPr>
        <w:rPr>
          <w:sz w:val="30"/>
          <w:szCs w:val="30"/>
        </w:rPr>
      </w:pPr>
      <w:r w:rsidRPr="006C284B">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w:t>
      </w:r>
      <w:r w:rsidR="006D3B16">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A12EF">
        <w:rPr>
          <w:sz w:val="30"/>
          <w:szCs w:val="30"/>
        </w:rPr>
        <w:t>____________________________________________________________________________________________________________________________</w:t>
      </w:r>
    </w:p>
    <w:p w14:paraId="0BCDEB1B" w14:textId="0F8FDD44" w:rsidR="00CF7ABB" w:rsidRPr="000B662E" w:rsidRDefault="000B662E">
      <w:pPr>
        <w:rPr>
          <w:rFonts w:ascii="Calibri" w:eastAsia="Calibri" w:hAnsi="Calibri" w:cs="Calibri"/>
        </w:rPr>
      </w:pPr>
      <w:r>
        <w:rPr>
          <w:rFonts w:ascii="Calibri" w:eastAsia="Calibri" w:hAnsi="Calibri" w:cs="Calibri"/>
        </w:rPr>
        <w:t>_____________________________________________________________________________________</w:t>
      </w:r>
    </w:p>
    <w:p w14:paraId="7175681C" w14:textId="4A467B5C" w:rsidR="00F905C9" w:rsidRDefault="00BB2A08" w:rsidP="00E907F4">
      <w:pPr>
        <w:pStyle w:val="Heading1"/>
      </w:pPr>
      <w:bookmarkStart w:id="17" w:name="_Toc138401138"/>
      <w:r>
        <w:lastRenderedPageBreak/>
        <w:t>SAF</w:t>
      </w:r>
      <w:r w:rsidR="0074634E">
        <w:t>/AQX Foreign Investment Risk Review</w:t>
      </w:r>
      <w:r w:rsidR="00AC000C">
        <w:t xml:space="preserve"> Office</w:t>
      </w:r>
      <w:r w:rsidR="0074634E">
        <w:t xml:space="preserve"> Fact Sheet</w:t>
      </w:r>
      <w:r w:rsidR="00B61C2B">
        <w:t>.</w:t>
      </w:r>
      <w:bookmarkEnd w:id="17"/>
    </w:p>
    <w:p w14:paraId="1C1CCB71" w14:textId="1DA59178" w:rsidR="00C9257F" w:rsidRDefault="00956655" w:rsidP="00C9257F">
      <w:pPr>
        <w:pStyle w:val="PlainText"/>
        <w:jc w:val="center"/>
        <w:rPr>
          <w:noProof/>
        </w:rPr>
      </w:pPr>
      <w:r>
        <w:rPr>
          <w:noProof/>
        </w:rPr>
        <w:drawing>
          <wp:inline distT="0" distB="0" distL="0" distR="0" wp14:anchorId="1AA1A4BC" wp14:editId="3AF60CD4">
            <wp:extent cx="8026823" cy="6020117"/>
            <wp:effectExtent l="0" t="635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8046662" cy="6034996"/>
                    </a:xfrm>
                    <a:prstGeom prst="rect">
                      <a:avLst/>
                    </a:prstGeom>
                    <a:noFill/>
                    <a:ln>
                      <a:noFill/>
                    </a:ln>
                  </pic:spPr>
                </pic:pic>
              </a:graphicData>
            </a:graphic>
          </wp:inline>
        </w:drawing>
      </w:r>
    </w:p>
    <w:sectPr w:rsidR="00C9257F" w:rsidSect="00636B2D">
      <w:headerReference w:type="default" r:id="rId15"/>
      <w:footerReference w:type="default" r:id="rId16"/>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BAE4" w14:textId="77777777" w:rsidR="008B650B" w:rsidRDefault="008B650B" w:rsidP="0028452E">
      <w:pPr>
        <w:spacing w:after="0" w:line="240" w:lineRule="auto"/>
      </w:pPr>
      <w:r>
        <w:separator/>
      </w:r>
    </w:p>
  </w:endnote>
  <w:endnote w:type="continuationSeparator" w:id="0">
    <w:p w14:paraId="3C4598B8" w14:textId="77777777" w:rsidR="008B650B" w:rsidRDefault="008B650B" w:rsidP="0028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274918"/>
      <w:docPartObj>
        <w:docPartGallery w:val="Page Numbers (Bottom of Page)"/>
        <w:docPartUnique/>
      </w:docPartObj>
    </w:sdtPr>
    <w:sdtEndPr>
      <w:rPr>
        <w:noProof/>
      </w:rPr>
    </w:sdtEndPr>
    <w:sdtContent>
      <w:p w14:paraId="72CB0754" w14:textId="1B0BA9B7" w:rsidR="0028452E" w:rsidRDefault="002845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011F33" w14:textId="77777777" w:rsidR="0028452E" w:rsidRDefault="00284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6F6C7" w14:textId="77777777" w:rsidR="008B650B" w:rsidRDefault="008B650B" w:rsidP="0028452E">
      <w:pPr>
        <w:spacing w:after="0" w:line="240" w:lineRule="auto"/>
      </w:pPr>
      <w:r>
        <w:separator/>
      </w:r>
    </w:p>
  </w:footnote>
  <w:footnote w:type="continuationSeparator" w:id="0">
    <w:p w14:paraId="5F6BF59C" w14:textId="77777777" w:rsidR="008B650B" w:rsidRDefault="008B650B" w:rsidP="00284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4924" w14:textId="4B6BF369" w:rsidR="00B63F32" w:rsidRDefault="00B63F32" w:rsidP="00B63F3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33A"/>
    <w:multiLevelType w:val="hybridMultilevel"/>
    <w:tmpl w:val="B11E8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D208E"/>
    <w:multiLevelType w:val="hybridMultilevel"/>
    <w:tmpl w:val="E3303A26"/>
    <w:lvl w:ilvl="0" w:tplc="209683E2">
      <w:start w:val="1"/>
      <w:numFmt w:val="decimal"/>
      <w:lvlText w:val="%1."/>
      <w:lvlJc w:val="left"/>
      <w:pPr>
        <w:ind w:left="1290" w:hanging="360"/>
      </w:pPr>
      <w:rPr>
        <w:rFonts w:hint="default"/>
        <w:w w:val="95"/>
      </w:rPr>
    </w:lvl>
    <w:lvl w:ilvl="1" w:tplc="04090019">
      <w:start w:val="1"/>
      <w:numFmt w:val="lowerLetter"/>
      <w:lvlText w:val="%2."/>
      <w:lvlJc w:val="left"/>
      <w:pPr>
        <w:ind w:left="2010" w:hanging="360"/>
      </w:pPr>
    </w:lvl>
    <w:lvl w:ilvl="2" w:tplc="0409001B">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15:restartNumberingAfterBreak="0">
    <w:nsid w:val="08695740"/>
    <w:multiLevelType w:val="hybridMultilevel"/>
    <w:tmpl w:val="8FF0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C29FE"/>
    <w:multiLevelType w:val="hybridMultilevel"/>
    <w:tmpl w:val="59AC7BF2"/>
    <w:lvl w:ilvl="0" w:tplc="B19C25D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6AC5"/>
    <w:multiLevelType w:val="hybridMultilevel"/>
    <w:tmpl w:val="A8D684D0"/>
    <w:lvl w:ilvl="0" w:tplc="FFFFFFFF">
      <w:start w:val="1"/>
      <w:numFmt w:val="decimal"/>
      <w:lvlText w:val="%1."/>
      <w:lvlJc w:val="left"/>
      <w:pPr>
        <w:ind w:left="1290" w:hanging="360"/>
      </w:pPr>
      <w:rPr>
        <w:rFonts w:hint="default"/>
        <w:w w:val="95"/>
      </w:rPr>
    </w:lvl>
    <w:lvl w:ilvl="1" w:tplc="04090003">
      <w:start w:val="1"/>
      <w:numFmt w:val="bullet"/>
      <w:lvlText w:val="o"/>
      <w:lvlJc w:val="left"/>
      <w:pPr>
        <w:ind w:left="2010" w:hanging="360"/>
      </w:pPr>
      <w:rPr>
        <w:rFonts w:ascii="Courier New" w:hAnsi="Courier New" w:cs="Courier New" w:hint="default"/>
      </w:rPr>
    </w:lvl>
    <w:lvl w:ilvl="2" w:tplc="FFFFFFFF">
      <w:start w:val="1"/>
      <w:numFmt w:val="lowerRoman"/>
      <w:lvlText w:val="%3."/>
      <w:lvlJc w:val="right"/>
      <w:pPr>
        <w:ind w:left="2730" w:hanging="180"/>
      </w:pPr>
    </w:lvl>
    <w:lvl w:ilvl="3" w:tplc="FFFFFFFF" w:tentative="1">
      <w:start w:val="1"/>
      <w:numFmt w:val="decimal"/>
      <w:lvlText w:val="%4."/>
      <w:lvlJc w:val="left"/>
      <w:pPr>
        <w:ind w:left="3450" w:hanging="360"/>
      </w:pPr>
    </w:lvl>
    <w:lvl w:ilvl="4" w:tplc="FFFFFFFF" w:tentative="1">
      <w:start w:val="1"/>
      <w:numFmt w:val="lowerLetter"/>
      <w:lvlText w:val="%5."/>
      <w:lvlJc w:val="left"/>
      <w:pPr>
        <w:ind w:left="4170" w:hanging="360"/>
      </w:pPr>
    </w:lvl>
    <w:lvl w:ilvl="5" w:tplc="FFFFFFFF" w:tentative="1">
      <w:start w:val="1"/>
      <w:numFmt w:val="lowerRoman"/>
      <w:lvlText w:val="%6."/>
      <w:lvlJc w:val="right"/>
      <w:pPr>
        <w:ind w:left="4890" w:hanging="180"/>
      </w:pPr>
    </w:lvl>
    <w:lvl w:ilvl="6" w:tplc="FFFFFFFF" w:tentative="1">
      <w:start w:val="1"/>
      <w:numFmt w:val="decimal"/>
      <w:lvlText w:val="%7."/>
      <w:lvlJc w:val="left"/>
      <w:pPr>
        <w:ind w:left="5610" w:hanging="360"/>
      </w:pPr>
    </w:lvl>
    <w:lvl w:ilvl="7" w:tplc="FFFFFFFF" w:tentative="1">
      <w:start w:val="1"/>
      <w:numFmt w:val="lowerLetter"/>
      <w:lvlText w:val="%8."/>
      <w:lvlJc w:val="left"/>
      <w:pPr>
        <w:ind w:left="6330" w:hanging="360"/>
      </w:pPr>
    </w:lvl>
    <w:lvl w:ilvl="8" w:tplc="FFFFFFFF" w:tentative="1">
      <w:start w:val="1"/>
      <w:numFmt w:val="lowerRoman"/>
      <w:lvlText w:val="%9."/>
      <w:lvlJc w:val="right"/>
      <w:pPr>
        <w:ind w:left="7050" w:hanging="180"/>
      </w:pPr>
    </w:lvl>
  </w:abstractNum>
  <w:abstractNum w:abstractNumId="5" w15:restartNumberingAfterBreak="0">
    <w:nsid w:val="11661E30"/>
    <w:multiLevelType w:val="hybridMultilevel"/>
    <w:tmpl w:val="80D866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753CA4"/>
    <w:multiLevelType w:val="hybridMultilevel"/>
    <w:tmpl w:val="AAA4C95A"/>
    <w:lvl w:ilvl="0" w:tplc="04090015">
      <w:start w:val="1"/>
      <w:numFmt w:val="upperLetter"/>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Times New Roman" w:hAnsi="Times New Roman" w:hint="default"/>
      </w:rPr>
    </w:lvl>
    <w:lvl w:ilvl="2" w:tplc="FFFFFFFF">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D67400D"/>
    <w:multiLevelType w:val="hybridMultilevel"/>
    <w:tmpl w:val="14C4ED08"/>
    <w:lvl w:ilvl="0" w:tplc="13DEA904">
      <w:start w:val="1"/>
      <w:numFmt w:val="bullet"/>
      <w:lvlText w:val="•"/>
      <w:lvlJc w:val="left"/>
      <w:pPr>
        <w:tabs>
          <w:tab w:val="num" w:pos="360"/>
        </w:tabs>
        <w:ind w:left="360" w:hanging="360"/>
      </w:pPr>
      <w:rPr>
        <w:rFonts w:ascii="Times New Roman" w:hAnsi="Times New Roman" w:hint="default"/>
      </w:rPr>
    </w:lvl>
    <w:lvl w:ilvl="1" w:tplc="B21C6946" w:tentative="1">
      <w:start w:val="1"/>
      <w:numFmt w:val="bullet"/>
      <w:lvlText w:val="•"/>
      <w:lvlJc w:val="left"/>
      <w:pPr>
        <w:tabs>
          <w:tab w:val="num" w:pos="1440"/>
        </w:tabs>
        <w:ind w:left="1440" w:hanging="360"/>
      </w:pPr>
      <w:rPr>
        <w:rFonts w:ascii="Times New Roman" w:hAnsi="Times New Roman" w:hint="default"/>
      </w:rPr>
    </w:lvl>
    <w:lvl w:ilvl="2" w:tplc="3370ACD6" w:tentative="1">
      <w:start w:val="1"/>
      <w:numFmt w:val="bullet"/>
      <w:lvlText w:val="•"/>
      <w:lvlJc w:val="left"/>
      <w:pPr>
        <w:tabs>
          <w:tab w:val="num" w:pos="2160"/>
        </w:tabs>
        <w:ind w:left="2160" w:hanging="360"/>
      </w:pPr>
      <w:rPr>
        <w:rFonts w:ascii="Times New Roman" w:hAnsi="Times New Roman" w:hint="default"/>
      </w:rPr>
    </w:lvl>
    <w:lvl w:ilvl="3" w:tplc="0172AE74" w:tentative="1">
      <w:start w:val="1"/>
      <w:numFmt w:val="bullet"/>
      <w:lvlText w:val="•"/>
      <w:lvlJc w:val="left"/>
      <w:pPr>
        <w:tabs>
          <w:tab w:val="num" w:pos="2880"/>
        </w:tabs>
        <w:ind w:left="2880" w:hanging="360"/>
      </w:pPr>
      <w:rPr>
        <w:rFonts w:ascii="Times New Roman" w:hAnsi="Times New Roman" w:hint="default"/>
      </w:rPr>
    </w:lvl>
    <w:lvl w:ilvl="4" w:tplc="41CA35CC" w:tentative="1">
      <w:start w:val="1"/>
      <w:numFmt w:val="bullet"/>
      <w:lvlText w:val="•"/>
      <w:lvlJc w:val="left"/>
      <w:pPr>
        <w:tabs>
          <w:tab w:val="num" w:pos="3600"/>
        </w:tabs>
        <w:ind w:left="3600" w:hanging="360"/>
      </w:pPr>
      <w:rPr>
        <w:rFonts w:ascii="Times New Roman" w:hAnsi="Times New Roman" w:hint="default"/>
      </w:rPr>
    </w:lvl>
    <w:lvl w:ilvl="5" w:tplc="44DAE8A8" w:tentative="1">
      <w:start w:val="1"/>
      <w:numFmt w:val="bullet"/>
      <w:lvlText w:val="•"/>
      <w:lvlJc w:val="left"/>
      <w:pPr>
        <w:tabs>
          <w:tab w:val="num" w:pos="4320"/>
        </w:tabs>
        <w:ind w:left="4320" w:hanging="360"/>
      </w:pPr>
      <w:rPr>
        <w:rFonts w:ascii="Times New Roman" w:hAnsi="Times New Roman" w:hint="default"/>
      </w:rPr>
    </w:lvl>
    <w:lvl w:ilvl="6" w:tplc="3A286EF0" w:tentative="1">
      <w:start w:val="1"/>
      <w:numFmt w:val="bullet"/>
      <w:lvlText w:val="•"/>
      <w:lvlJc w:val="left"/>
      <w:pPr>
        <w:tabs>
          <w:tab w:val="num" w:pos="5040"/>
        </w:tabs>
        <w:ind w:left="5040" w:hanging="360"/>
      </w:pPr>
      <w:rPr>
        <w:rFonts w:ascii="Times New Roman" w:hAnsi="Times New Roman" w:hint="default"/>
      </w:rPr>
    </w:lvl>
    <w:lvl w:ilvl="7" w:tplc="72B89F94" w:tentative="1">
      <w:start w:val="1"/>
      <w:numFmt w:val="bullet"/>
      <w:lvlText w:val="•"/>
      <w:lvlJc w:val="left"/>
      <w:pPr>
        <w:tabs>
          <w:tab w:val="num" w:pos="5760"/>
        </w:tabs>
        <w:ind w:left="5760" w:hanging="360"/>
      </w:pPr>
      <w:rPr>
        <w:rFonts w:ascii="Times New Roman" w:hAnsi="Times New Roman" w:hint="default"/>
      </w:rPr>
    </w:lvl>
    <w:lvl w:ilvl="8" w:tplc="A1965E7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0C445E1"/>
    <w:multiLevelType w:val="hybridMultilevel"/>
    <w:tmpl w:val="166C7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FE5A94"/>
    <w:multiLevelType w:val="hybridMultilevel"/>
    <w:tmpl w:val="4B7429B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954077"/>
    <w:multiLevelType w:val="hybridMultilevel"/>
    <w:tmpl w:val="9B92AE16"/>
    <w:lvl w:ilvl="0" w:tplc="B19C25D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F12FB"/>
    <w:multiLevelType w:val="hybridMultilevel"/>
    <w:tmpl w:val="932EC03C"/>
    <w:lvl w:ilvl="0" w:tplc="B19C25D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25AAC"/>
    <w:multiLevelType w:val="hybridMultilevel"/>
    <w:tmpl w:val="943C4DBA"/>
    <w:lvl w:ilvl="0" w:tplc="4B5C8528">
      <w:start w:val="8"/>
      <w:numFmt w:val="decimal"/>
      <w:lvlText w:val="%1."/>
      <w:lvlJc w:val="left"/>
      <w:pPr>
        <w:ind w:left="948" w:hanging="360"/>
      </w:pPr>
      <w:rPr>
        <w:rFonts w:hint="default"/>
        <w:b/>
        <w:w w:val="95"/>
      </w:rPr>
    </w:lvl>
    <w:lvl w:ilvl="1" w:tplc="404863B8">
      <w:start w:val="1"/>
      <w:numFmt w:val="decimal"/>
      <w:lvlText w:val="%2."/>
      <w:lvlJc w:val="left"/>
      <w:pPr>
        <w:ind w:left="1635" w:hanging="336"/>
      </w:pPr>
      <w:rPr>
        <w:rFonts w:ascii="Calibri" w:eastAsia="Calibri" w:hAnsi="Calibri" w:cs="Calibri"/>
        <w:color w:val="0F0F0F"/>
        <w:spacing w:val="-9"/>
        <w:w w:val="90"/>
        <w:sz w:val="22"/>
        <w:szCs w:val="22"/>
      </w:rPr>
    </w:lvl>
    <w:lvl w:ilvl="2" w:tplc="A232E260">
      <w:numFmt w:val="bullet"/>
      <w:lvlText w:val="•"/>
      <w:lvlJc w:val="left"/>
      <w:pPr>
        <w:ind w:left="3080" w:hanging="336"/>
      </w:pPr>
      <w:rPr>
        <w:rFonts w:hint="default"/>
      </w:rPr>
    </w:lvl>
    <w:lvl w:ilvl="3" w:tplc="4150F43E">
      <w:numFmt w:val="bullet"/>
      <w:lvlText w:val="•"/>
      <w:lvlJc w:val="left"/>
      <w:pPr>
        <w:ind w:left="4520" w:hanging="336"/>
      </w:pPr>
      <w:rPr>
        <w:rFonts w:hint="default"/>
      </w:rPr>
    </w:lvl>
    <w:lvl w:ilvl="4" w:tplc="7C4CDECC">
      <w:numFmt w:val="bullet"/>
      <w:lvlText w:val="•"/>
      <w:lvlJc w:val="left"/>
      <w:pPr>
        <w:ind w:left="5960" w:hanging="336"/>
      </w:pPr>
      <w:rPr>
        <w:rFonts w:hint="default"/>
      </w:rPr>
    </w:lvl>
    <w:lvl w:ilvl="5" w:tplc="E7BCC2DE">
      <w:numFmt w:val="bullet"/>
      <w:lvlText w:val="•"/>
      <w:lvlJc w:val="left"/>
      <w:pPr>
        <w:ind w:left="7400" w:hanging="336"/>
      </w:pPr>
      <w:rPr>
        <w:rFonts w:hint="default"/>
      </w:rPr>
    </w:lvl>
    <w:lvl w:ilvl="6" w:tplc="53C87530">
      <w:numFmt w:val="bullet"/>
      <w:lvlText w:val="•"/>
      <w:lvlJc w:val="left"/>
      <w:pPr>
        <w:ind w:left="8840" w:hanging="336"/>
      </w:pPr>
      <w:rPr>
        <w:rFonts w:hint="default"/>
      </w:rPr>
    </w:lvl>
    <w:lvl w:ilvl="7" w:tplc="53D8ED08">
      <w:numFmt w:val="bullet"/>
      <w:lvlText w:val="•"/>
      <w:lvlJc w:val="left"/>
      <w:pPr>
        <w:ind w:left="10280" w:hanging="336"/>
      </w:pPr>
      <w:rPr>
        <w:rFonts w:hint="default"/>
      </w:rPr>
    </w:lvl>
    <w:lvl w:ilvl="8" w:tplc="DE68C8CA">
      <w:numFmt w:val="bullet"/>
      <w:lvlText w:val="•"/>
      <w:lvlJc w:val="left"/>
      <w:pPr>
        <w:ind w:left="11720" w:hanging="336"/>
      </w:pPr>
      <w:rPr>
        <w:rFonts w:hint="default"/>
      </w:rPr>
    </w:lvl>
  </w:abstractNum>
  <w:abstractNum w:abstractNumId="13" w15:restartNumberingAfterBreak="0">
    <w:nsid w:val="2DB777C7"/>
    <w:multiLevelType w:val="hybridMultilevel"/>
    <w:tmpl w:val="3B30F490"/>
    <w:lvl w:ilvl="0" w:tplc="FFFFFFFF">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396A69DE"/>
    <w:multiLevelType w:val="hybridMultilevel"/>
    <w:tmpl w:val="7090E7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F4C1A"/>
    <w:multiLevelType w:val="hybridMultilevel"/>
    <w:tmpl w:val="534E55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2C4015"/>
    <w:multiLevelType w:val="hybridMultilevel"/>
    <w:tmpl w:val="915E27CA"/>
    <w:lvl w:ilvl="0" w:tplc="B19C25DE">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136691"/>
    <w:multiLevelType w:val="hybridMultilevel"/>
    <w:tmpl w:val="0C206524"/>
    <w:lvl w:ilvl="0" w:tplc="B19C25DE">
      <w:start w:val="1"/>
      <w:numFmt w:val="bullet"/>
      <w:lvlText w:val="•"/>
      <w:lvlJc w:val="left"/>
      <w:pPr>
        <w:tabs>
          <w:tab w:val="num" w:pos="360"/>
        </w:tabs>
        <w:ind w:left="360" w:hanging="360"/>
      </w:pPr>
      <w:rPr>
        <w:rFonts w:ascii="Times New Roman" w:hAnsi="Times New Roman" w:hint="default"/>
      </w:rPr>
    </w:lvl>
    <w:lvl w:ilvl="1" w:tplc="1DE8C1D6" w:tentative="1">
      <w:start w:val="1"/>
      <w:numFmt w:val="bullet"/>
      <w:lvlText w:val="•"/>
      <w:lvlJc w:val="left"/>
      <w:pPr>
        <w:tabs>
          <w:tab w:val="num" w:pos="1440"/>
        </w:tabs>
        <w:ind w:left="1440" w:hanging="360"/>
      </w:pPr>
      <w:rPr>
        <w:rFonts w:ascii="Times New Roman" w:hAnsi="Times New Roman" w:hint="default"/>
      </w:rPr>
    </w:lvl>
    <w:lvl w:ilvl="2" w:tplc="C05C0838" w:tentative="1">
      <w:start w:val="1"/>
      <w:numFmt w:val="bullet"/>
      <w:lvlText w:val="•"/>
      <w:lvlJc w:val="left"/>
      <w:pPr>
        <w:tabs>
          <w:tab w:val="num" w:pos="2160"/>
        </w:tabs>
        <w:ind w:left="2160" w:hanging="360"/>
      </w:pPr>
      <w:rPr>
        <w:rFonts w:ascii="Times New Roman" w:hAnsi="Times New Roman" w:hint="default"/>
      </w:rPr>
    </w:lvl>
    <w:lvl w:ilvl="3" w:tplc="98F222CE" w:tentative="1">
      <w:start w:val="1"/>
      <w:numFmt w:val="bullet"/>
      <w:lvlText w:val="•"/>
      <w:lvlJc w:val="left"/>
      <w:pPr>
        <w:tabs>
          <w:tab w:val="num" w:pos="2880"/>
        </w:tabs>
        <w:ind w:left="2880" w:hanging="360"/>
      </w:pPr>
      <w:rPr>
        <w:rFonts w:ascii="Times New Roman" w:hAnsi="Times New Roman" w:hint="default"/>
      </w:rPr>
    </w:lvl>
    <w:lvl w:ilvl="4" w:tplc="9BBE43FA" w:tentative="1">
      <w:start w:val="1"/>
      <w:numFmt w:val="bullet"/>
      <w:lvlText w:val="•"/>
      <w:lvlJc w:val="left"/>
      <w:pPr>
        <w:tabs>
          <w:tab w:val="num" w:pos="3600"/>
        </w:tabs>
        <w:ind w:left="3600" w:hanging="360"/>
      </w:pPr>
      <w:rPr>
        <w:rFonts w:ascii="Times New Roman" w:hAnsi="Times New Roman" w:hint="default"/>
      </w:rPr>
    </w:lvl>
    <w:lvl w:ilvl="5" w:tplc="30ACA4BE" w:tentative="1">
      <w:start w:val="1"/>
      <w:numFmt w:val="bullet"/>
      <w:lvlText w:val="•"/>
      <w:lvlJc w:val="left"/>
      <w:pPr>
        <w:tabs>
          <w:tab w:val="num" w:pos="4320"/>
        </w:tabs>
        <w:ind w:left="4320" w:hanging="360"/>
      </w:pPr>
      <w:rPr>
        <w:rFonts w:ascii="Times New Roman" w:hAnsi="Times New Roman" w:hint="default"/>
      </w:rPr>
    </w:lvl>
    <w:lvl w:ilvl="6" w:tplc="7A9E7B52" w:tentative="1">
      <w:start w:val="1"/>
      <w:numFmt w:val="bullet"/>
      <w:lvlText w:val="•"/>
      <w:lvlJc w:val="left"/>
      <w:pPr>
        <w:tabs>
          <w:tab w:val="num" w:pos="5040"/>
        </w:tabs>
        <w:ind w:left="5040" w:hanging="360"/>
      </w:pPr>
      <w:rPr>
        <w:rFonts w:ascii="Times New Roman" w:hAnsi="Times New Roman" w:hint="default"/>
      </w:rPr>
    </w:lvl>
    <w:lvl w:ilvl="7" w:tplc="75A80E62" w:tentative="1">
      <w:start w:val="1"/>
      <w:numFmt w:val="bullet"/>
      <w:lvlText w:val="•"/>
      <w:lvlJc w:val="left"/>
      <w:pPr>
        <w:tabs>
          <w:tab w:val="num" w:pos="5760"/>
        </w:tabs>
        <w:ind w:left="5760" w:hanging="360"/>
      </w:pPr>
      <w:rPr>
        <w:rFonts w:ascii="Times New Roman" w:hAnsi="Times New Roman" w:hint="default"/>
      </w:rPr>
    </w:lvl>
    <w:lvl w:ilvl="8" w:tplc="46409B7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3E74A12"/>
    <w:multiLevelType w:val="hybridMultilevel"/>
    <w:tmpl w:val="96BC1C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40C3D16"/>
    <w:multiLevelType w:val="hybridMultilevel"/>
    <w:tmpl w:val="071E502E"/>
    <w:lvl w:ilvl="0" w:tplc="0630DA74">
      <w:numFmt w:val="decimal"/>
      <w:lvlText w:val="%1."/>
      <w:lvlJc w:val="left"/>
      <w:pPr>
        <w:ind w:left="929" w:hanging="347"/>
      </w:pPr>
      <w:rPr>
        <w:rFonts w:hint="default"/>
        <w:w w:val="96"/>
      </w:rPr>
    </w:lvl>
    <w:lvl w:ilvl="1" w:tplc="115A1DC2">
      <w:start w:val="1"/>
      <w:numFmt w:val="lowerLetter"/>
      <w:lvlText w:val="%2."/>
      <w:lvlJc w:val="left"/>
      <w:pPr>
        <w:ind w:left="1632" w:hanging="345"/>
      </w:pPr>
      <w:rPr>
        <w:rFonts w:hint="default"/>
        <w:spacing w:val="-6"/>
        <w:w w:val="95"/>
      </w:rPr>
    </w:lvl>
    <w:lvl w:ilvl="2" w:tplc="DB304EFA">
      <w:numFmt w:val="bullet"/>
      <w:lvlText w:val="•"/>
      <w:lvlJc w:val="left"/>
      <w:pPr>
        <w:ind w:left="1640" w:hanging="345"/>
      </w:pPr>
      <w:rPr>
        <w:rFonts w:hint="default"/>
      </w:rPr>
    </w:lvl>
    <w:lvl w:ilvl="3" w:tplc="218A3068">
      <w:numFmt w:val="bullet"/>
      <w:lvlText w:val="•"/>
      <w:lvlJc w:val="left"/>
      <w:pPr>
        <w:ind w:left="3260" w:hanging="345"/>
      </w:pPr>
      <w:rPr>
        <w:rFonts w:hint="default"/>
      </w:rPr>
    </w:lvl>
    <w:lvl w:ilvl="4" w:tplc="94924EB0">
      <w:numFmt w:val="bullet"/>
      <w:lvlText w:val="•"/>
      <w:lvlJc w:val="left"/>
      <w:pPr>
        <w:ind w:left="4880" w:hanging="345"/>
      </w:pPr>
      <w:rPr>
        <w:rFonts w:hint="default"/>
      </w:rPr>
    </w:lvl>
    <w:lvl w:ilvl="5" w:tplc="26B432FE">
      <w:numFmt w:val="bullet"/>
      <w:lvlText w:val="•"/>
      <w:lvlJc w:val="left"/>
      <w:pPr>
        <w:ind w:left="6500" w:hanging="345"/>
      </w:pPr>
      <w:rPr>
        <w:rFonts w:hint="default"/>
      </w:rPr>
    </w:lvl>
    <w:lvl w:ilvl="6" w:tplc="B638090E">
      <w:numFmt w:val="bullet"/>
      <w:lvlText w:val="•"/>
      <w:lvlJc w:val="left"/>
      <w:pPr>
        <w:ind w:left="8120" w:hanging="345"/>
      </w:pPr>
      <w:rPr>
        <w:rFonts w:hint="default"/>
      </w:rPr>
    </w:lvl>
    <w:lvl w:ilvl="7" w:tplc="9FCCD0C8">
      <w:numFmt w:val="bullet"/>
      <w:lvlText w:val="•"/>
      <w:lvlJc w:val="left"/>
      <w:pPr>
        <w:ind w:left="9740" w:hanging="345"/>
      </w:pPr>
      <w:rPr>
        <w:rFonts w:hint="default"/>
      </w:rPr>
    </w:lvl>
    <w:lvl w:ilvl="8" w:tplc="429CCCE0">
      <w:numFmt w:val="bullet"/>
      <w:lvlText w:val="•"/>
      <w:lvlJc w:val="left"/>
      <w:pPr>
        <w:ind w:left="11360" w:hanging="345"/>
      </w:pPr>
      <w:rPr>
        <w:rFonts w:hint="default"/>
      </w:rPr>
    </w:lvl>
  </w:abstractNum>
  <w:abstractNum w:abstractNumId="20" w15:restartNumberingAfterBreak="0">
    <w:nsid w:val="46740BF9"/>
    <w:multiLevelType w:val="hybridMultilevel"/>
    <w:tmpl w:val="38A6B8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A0DC1"/>
    <w:multiLevelType w:val="hybridMultilevel"/>
    <w:tmpl w:val="CFFC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42DCF"/>
    <w:multiLevelType w:val="hybridMultilevel"/>
    <w:tmpl w:val="0E0642A4"/>
    <w:lvl w:ilvl="0" w:tplc="323A5E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30929"/>
    <w:multiLevelType w:val="hybridMultilevel"/>
    <w:tmpl w:val="F1AAC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975FC"/>
    <w:multiLevelType w:val="hybridMultilevel"/>
    <w:tmpl w:val="96B40EB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9E02FD8"/>
    <w:multiLevelType w:val="hybridMultilevel"/>
    <w:tmpl w:val="CBEA47BA"/>
    <w:lvl w:ilvl="0" w:tplc="04090019">
      <w:start w:val="1"/>
      <w:numFmt w:val="lowerLetter"/>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Times New Roman" w:hAnsi="Times New Roman" w:hint="default"/>
      </w:rPr>
    </w:lvl>
    <w:lvl w:ilvl="2" w:tplc="FFFFFFFF">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26" w15:restartNumberingAfterBreak="0">
    <w:nsid w:val="5A3F591E"/>
    <w:multiLevelType w:val="hybridMultilevel"/>
    <w:tmpl w:val="96C8E9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4B7CD3"/>
    <w:multiLevelType w:val="hybridMultilevel"/>
    <w:tmpl w:val="EE302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BA4F60"/>
    <w:multiLevelType w:val="hybridMultilevel"/>
    <w:tmpl w:val="9962C1B6"/>
    <w:lvl w:ilvl="0" w:tplc="FA508076">
      <w:numFmt w:val="bullet"/>
      <w:lvlText w:val="•"/>
      <w:lvlJc w:val="left"/>
      <w:pPr>
        <w:ind w:left="821" w:hanging="356"/>
      </w:pPr>
      <w:rPr>
        <w:rFonts w:hint="default"/>
        <w:b/>
        <w:bCs/>
        <w:w w:val="82"/>
        <w:position w:val="2"/>
      </w:rPr>
    </w:lvl>
    <w:lvl w:ilvl="1" w:tplc="8EBA1FF2">
      <w:numFmt w:val="bullet"/>
      <w:lvlText w:val="•"/>
      <w:lvlJc w:val="left"/>
      <w:pPr>
        <w:ind w:left="2198" w:hanging="356"/>
      </w:pPr>
      <w:rPr>
        <w:rFonts w:hint="default"/>
      </w:rPr>
    </w:lvl>
    <w:lvl w:ilvl="2" w:tplc="E760E770">
      <w:numFmt w:val="bullet"/>
      <w:lvlText w:val="•"/>
      <w:lvlJc w:val="left"/>
      <w:pPr>
        <w:ind w:left="3576" w:hanging="356"/>
      </w:pPr>
      <w:rPr>
        <w:rFonts w:hint="default"/>
      </w:rPr>
    </w:lvl>
    <w:lvl w:ilvl="3" w:tplc="723E4C32">
      <w:numFmt w:val="bullet"/>
      <w:lvlText w:val="•"/>
      <w:lvlJc w:val="left"/>
      <w:pPr>
        <w:ind w:left="4954" w:hanging="356"/>
      </w:pPr>
      <w:rPr>
        <w:rFonts w:hint="default"/>
      </w:rPr>
    </w:lvl>
    <w:lvl w:ilvl="4" w:tplc="84BCC7B4">
      <w:numFmt w:val="bullet"/>
      <w:lvlText w:val="•"/>
      <w:lvlJc w:val="left"/>
      <w:pPr>
        <w:ind w:left="6332" w:hanging="356"/>
      </w:pPr>
      <w:rPr>
        <w:rFonts w:hint="default"/>
      </w:rPr>
    </w:lvl>
    <w:lvl w:ilvl="5" w:tplc="BFDE5F8E">
      <w:numFmt w:val="bullet"/>
      <w:lvlText w:val="•"/>
      <w:lvlJc w:val="left"/>
      <w:pPr>
        <w:ind w:left="7710" w:hanging="356"/>
      </w:pPr>
      <w:rPr>
        <w:rFonts w:hint="default"/>
      </w:rPr>
    </w:lvl>
    <w:lvl w:ilvl="6" w:tplc="5F00E584">
      <w:numFmt w:val="bullet"/>
      <w:lvlText w:val="•"/>
      <w:lvlJc w:val="left"/>
      <w:pPr>
        <w:ind w:left="9088" w:hanging="356"/>
      </w:pPr>
      <w:rPr>
        <w:rFonts w:hint="default"/>
      </w:rPr>
    </w:lvl>
    <w:lvl w:ilvl="7" w:tplc="A3E87A52">
      <w:numFmt w:val="bullet"/>
      <w:lvlText w:val="•"/>
      <w:lvlJc w:val="left"/>
      <w:pPr>
        <w:ind w:left="10466" w:hanging="356"/>
      </w:pPr>
      <w:rPr>
        <w:rFonts w:hint="default"/>
      </w:rPr>
    </w:lvl>
    <w:lvl w:ilvl="8" w:tplc="28F822A0">
      <w:numFmt w:val="bullet"/>
      <w:lvlText w:val="•"/>
      <w:lvlJc w:val="left"/>
      <w:pPr>
        <w:ind w:left="11844" w:hanging="356"/>
      </w:pPr>
      <w:rPr>
        <w:rFonts w:hint="default"/>
      </w:rPr>
    </w:lvl>
  </w:abstractNum>
  <w:abstractNum w:abstractNumId="29" w15:restartNumberingAfterBreak="0">
    <w:nsid w:val="6A7604EB"/>
    <w:multiLevelType w:val="hybridMultilevel"/>
    <w:tmpl w:val="1FB2616E"/>
    <w:lvl w:ilvl="0" w:tplc="2FDE9F4C">
      <w:start w:val="1"/>
      <w:numFmt w:val="upperLetter"/>
      <w:lvlText w:val="%1."/>
      <w:lvlJc w:val="left"/>
      <w:pPr>
        <w:tabs>
          <w:tab w:val="num" w:pos="720"/>
        </w:tabs>
        <w:ind w:left="720" w:hanging="360"/>
      </w:pPr>
      <w:rPr>
        <w:rFonts w:hint="default"/>
        <w:i w:val="0"/>
        <w:iCs/>
      </w:rPr>
    </w:lvl>
    <w:lvl w:ilvl="1" w:tplc="FFFFFFFF" w:tentative="1">
      <w:start w:val="1"/>
      <w:numFmt w:val="bullet"/>
      <w:lvlText w:val="•"/>
      <w:lvlJc w:val="left"/>
      <w:pPr>
        <w:tabs>
          <w:tab w:val="num" w:pos="1800"/>
        </w:tabs>
        <w:ind w:left="1800" w:hanging="360"/>
      </w:pPr>
      <w:rPr>
        <w:rFonts w:ascii="Times New Roman" w:hAnsi="Times New Roman" w:hint="default"/>
      </w:rPr>
    </w:lvl>
    <w:lvl w:ilvl="2" w:tplc="FFFFFFFF" w:tentative="1">
      <w:start w:val="1"/>
      <w:numFmt w:val="bullet"/>
      <w:lvlText w:val="•"/>
      <w:lvlJc w:val="left"/>
      <w:pPr>
        <w:tabs>
          <w:tab w:val="num" w:pos="2520"/>
        </w:tabs>
        <w:ind w:left="2520" w:hanging="360"/>
      </w:pPr>
      <w:rPr>
        <w:rFonts w:ascii="Times New Roman" w:hAnsi="Times New Roman" w:hint="default"/>
      </w:rPr>
    </w:lvl>
    <w:lvl w:ilvl="3" w:tplc="FFFFFFFF" w:tentative="1">
      <w:start w:val="1"/>
      <w:numFmt w:val="bullet"/>
      <w:lvlText w:val="•"/>
      <w:lvlJc w:val="left"/>
      <w:pPr>
        <w:tabs>
          <w:tab w:val="num" w:pos="3240"/>
        </w:tabs>
        <w:ind w:left="3240" w:hanging="360"/>
      </w:pPr>
      <w:rPr>
        <w:rFonts w:ascii="Times New Roman" w:hAnsi="Times New Roman" w:hint="default"/>
      </w:rPr>
    </w:lvl>
    <w:lvl w:ilvl="4" w:tplc="FFFFFFFF" w:tentative="1">
      <w:start w:val="1"/>
      <w:numFmt w:val="bullet"/>
      <w:lvlText w:val="•"/>
      <w:lvlJc w:val="left"/>
      <w:pPr>
        <w:tabs>
          <w:tab w:val="num" w:pos="3960"/>
        </w:tabs>
        <w:ind w:left="3960" w:hanging="360"/>
      </w:pPr>
      <w:rPr>
        <w:rFonts w:ascii="Times New Roman" w:hAnsi="Times New Roman" w:hint="default"/>
      </w:rPr>
    </w:lvl>
    <w:lvl w:ilvl="5" w:tplc="FFFFFFFF" w:tentative="1">
      <w:start w:val="1"/>
      <w:numFmt w:val="bullet"/>
      <w:lvlText w:val="•"/>
      <w:lvlJc w:val="left"/>
      <w:pPr>
        <w:tabs>
          <w:tab w:val="num" w:pos="4680"/>
        </w:tabs>
        <w:ind w:left="4680" w:hanging="360"/>
      </w:pPr>
      <w:rPr>
        <w:rFonts w:ascii="Times New Roman" w:hAnsi="Times New Roman" w:hint="default"/>
      </w:rPr>
    </w:lvl>
    <w:lvl w:ilvl="6" w:tplc="FFFFFFFF" w:tentative="1">
      <w:start w:val="1"/>
      <w:numFmt w:val="bullet"/>
      <w:lvlText w:val="•"/>
      <w:lvlJc w:val="left"/>
      <w:pPr>
        <w:tabs>
          <w:tab w:val="num" w:pos="5400"/>
        </w:tabs>
        <w:ind w:left="5400" w:hanging="360"/>
      </w:pPr>
      <w:rPr>
        <w:rFonts w:ascii="Times New Roman" w:hAnsi="Times New Roman" w:hint="default"/>
      </w:rPr>
    </w:lvl>
    <w:lvl w:ilvl="7" w:tplc="FFFFFFFF" w:tentative="1">
      <w:start w:val="1"/>
      <w:numFmt w:val="bullet"/>
      <w:lvlText w:val="•"/>
      <w:lvlJc w:val="left"/>
      <w:pPr>
        <w:tabs>
          <w:tab w:val="num" w:pos="6120"/>
        </w:tabs>
        <w:ind w:left="6120" w:hanging="360"/>
      </w:pPr>
      <w:rPr>
        <w:rFonts w:ascii="Times New Roman" w:hAnsi="Times New Roman" w:hint="default"/>
      </w:rPr>
    </w:lvl>
    <w:lvl w:ilvl="8" w:tplc="FFFFFFFF" w:tentative="1">
      <w:start w:val="1"/>
      <w:numFmt w:val="bullet"/>
      <w:lvlText w:val="•"/>
      <w:lvlJc w:val="left"/>
      <w:pPr>
        <w:tabs>
          <w:tab w:val="num" w:pos="6840"/>
        </w:tabs>
        <w:ind w:left="6840" w:hanging="360"/>
      </w:pPr>
      <w:rPr>
        <w:rFonts w:ascii="Times New Roman" w:hAnsi="Times New Roman" w:hint="default"/>
      </w:rPr>
    </w:lvl>
  </w:abstractNum>
  <w:abstractNum w:abstractNumId="30" w15:restartNumberingAfterBreak="0">
    <w:nsid w:val="6AA74F60"/>
    <w:multiLevelType w:val="hybridMultilevel"/>
    <w:tmpl w:val="D8BC58F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6D2863FD"/>
    <w:multiLevelType w:val="hybridMultilevel"/>
    <w:tmpl w:val="5AE67D3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FC94D0B"/>
    <w:multiLevelType w:val="hybridMultilevel"/>
    <w:tmpl w:val="B1AEEAE0"/>
    <w:lvl w:ilvl="0" w:tplc="4B14CC84">
      <w:start w:val="1"/>
      <w:numFmt w:val="bullet"/>
      <w:lvlText w:val="•"/>
      <w:lvlJc w:val="left"/>
      <w:pPr>
        <w:tabs>
          <w:tab w:val="num" w:pos="360"/>
        </w:tabs>
        <w:ind w:left="360" w:hanging="360"/>
      </w:pPr>
      <w:rPr>
        <w:rFonts w:ascii="Times New Roman" w:hAnsi="Times New Roman" w:hint="default"/>
      </w:rPr>
    </w:lvl>
    <w:lvl w:ilvl="1" w:tplc="5ACA7A4E">
      <w:start w:val="1"/>
      <w:numFmt w:val="bullet"/>
      <w:lvlText w:val="•"/>
      <w:lvlJc w:val="left"/>
      <w:pPr>
        <w:tabs>
          <w:tab w:val="num" w:pos="1080"/>
        </w:tabs>
        <w:ind w:left="1080" w:hanging="360"/>
      </w:pPr>
      <w:rPr>
        <w:rFonts w:ascii="Times New Roman" w:hAnsi="Times New Roman" w:hint="default"/>
      </w:rPr>
    </w:lvl>
    <w:lvl w:ilvl="2" w:tplc="919ED522">
      <w:start w:val="1"/>
      <w:numFmt w:val="bullet"/>
      <w:lvlText w:val="•"/>
      <w:lvlJc w:val="left"/>
      <w:pPr>
        <w:tabs>
          <w:tab w:val="num" w:pos="1800"/>
        </w:tabs>
        <w:ind w:left="1800" w:hanging="360"/>
      </w:pPr>
      <w:rPr>
        <w:rFonts w:ascii="Times New Roman" w:hAnsi="Times New Roman" w:hint="default"/>
      </w:rPr>
    </w:lvl>
    <w:lvl w:ilvl="3" w:tplc="1F405B74" w:tentative="1">
      <w:start w:val="1"/>
      <w:numFmt w:val="bullet"/>
      <w:lvlText w:val="•"/>
      <w:lvlJc w:val="left"/>
      <w:pPr>
        <w:tabs>
          <w:tab w:val="num" w:pos="2520"/>
        </w:tabs>
        <w:ind w:left="2520" w:hanging="360"/>
      </w:pPr>
      <w:rPr>
        <w:rFonts w:ascii="Times New Roman" w:hAnsi="Times New Roman" w:hint="default"/>
      </w:rPr>
    </w:lvl>
    <w:lvl w:ilvl="4" w:tplc="0B62273A" w:tentative="1">
      <w:start w:val="1"/>
      <w:numFmt w:val="bullet"/>
      <w:lvlText w:val="•"/>
      <w:lvlJc w:val="left"/>
      <w:pPr>
        <w:tabs>
          <w:tab w:val="num" w:pos="3240"/>
        </w:tabs>
        <w:ind w:left="3240" w:hanging="360"/>
      </w:pPr>
      <w:rPr>
        <w:rFonts w:ascii="Times New Roman" w:hAnsi="Times New Roman" w:hint="default"/>
      </w:rPr>
    </w:lvl>
    <w:lvl w:ilvl="5" w:tplc="336C00A6" w:tentative="1">
      <w:start w:val="1"/>
      <w:numFmt w:val="bullet"/>
      <w:lvlText w:val="•"/>
      <w:lvlJc w:val="left"/>
      <w:pPr>
        <w:tabs>
          <w:tab w:val="num" w:pos="3960"/>
        </w:tabs>
        <w:ind w:left="3960" w:hanging="360"/>
      </w:pPr>
      <w:rPr>
        <w:rFonts w:ascii="Times New Roman" w:hAnsi="Times New Roman" w:hint="default"/>
      </w:rPr>
    </w:lvl>
    <w:lvl w:ilvl="6" w:tplc="255A58A2" w:tentative="1">
      <w:start w:val="1"/>
      <w:numFmt w:val="bullet"/>
      <w:lvlText w:val="•"/>
      <w:lvlJc w:val="left"/>
      <w:pPr>
        <w:tabs>
          <w:tab w:val="num" w:pos="4680"/>
        </w:tabs>
        <w:ind w:left="4680" w:hanging="360"/>
      </w:pPr>
      <w:rPr>
        <w:rFonts w:ascii="Times New Roman" w:hAnsi="Times New Roman" w:hint="default"/>
      </w:rPr>
    </w:lvl>
    <w:lvl w:ilvl="7" w:tplc="D28E33A0" w:tentative="1">
      <w:start w:val="1"/>
      <w:numFmt w:val="bullet"/>
      <w:lvlText w:val="•"/>
      <w:lvlJc w:val="left"/>
      <w:pPr>
        <w:tabs>
          <w:tab w:val="num" w:pos="5400"/>
        </w:tabs>
        <w:ind w:left="5400" w:hanging="360"/>
      </w:pPr>
      <w:rPr>
        <w:rFonts w:ascii="Times New Roman" w:hAnsi="Times New Roman" w:hint="default"/>
      </w:rPr>
    </w:lvl>
    <w:lvl w:ilvl="8" w:tplc="EC3EAB64" w:tentative="1">
      <w:start w:val="1"/>
      <w:numFmt w:val="bullet"/>
      <w:lvlText w:val="•"/>
      <w:lvlJc w:val="left"/>
      <w:pPr>
        <w:tabs>
          <w:tab w:val="num" w:pos="6120"/>
        </w:tabs>
        <w:ind w:left="6120" w:hanging="360"/>
      </w:pPr>
      <w:rPr>
        <w:rFonts w:ascii="Times New Roman" w:hAnsi="Times New Roman" w:hint="default"/>
      </w:rPr>
    </w:lvl>
  </w:abstractNum>
  <w:abstractNum w:abstractNumId="33" w15:restartNumberingAfterBreak="0">
    <w:nsid w:val="71853997"/>
    <w:multiLevelType w:val="hybridMultilevel"/>
    <w:tmpl w:val="6510ACEA"/>
    <w:lvl w:ilvl="0" w:tplc="C3F8B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7141B"/>
    <w:multiLevelType w:val="hybridMultilevel"/>
    <w:tmpl w:val="7F623308"/>
    <w:lvl w:ilvl="0" w:tplc="04090019">
      <w:start w:val="1"/>
      <w:numFmt w:val="lowerLetter"/>
      <w:lvlText w:val="%1."/>
      <w:lvlJc w:val="left"/>
      <w:pPr>
        <w:tabs>
          <w:tab w:val="num" w:pos="720"/>
        </w:tabs>
        <w:ind w:left="720" w:hanging="360"/>
      </w:pPr>
      <w:rPr>
        <w:rFonts w:hint="default"/>
        <w:i w:val="0"/>
        <w:iCs/>
      </w:rPr>
    </w:lvl>
    <w:lvl w:ilvl="1" w:tplc="FFFFFFFF" w:tentative="1">
      <w:start w:val="1"/>
      <w:numFmt w:val="bullet"/>
      <w:lvlText w:val="•"/>
      <w:lvlJc w:val="left"/>
      <w:pPr>
        <w:tabs>
          <w:tab w:val="num" w:pos="1800"/>
        </w:tabs>
        <w:ind w:left="1800" w:hanging="360"/>
      </w:pPr>
      <w:rPr>
        <w:rFonts w:ascii="Times New Roman" w:hAnsi="Times New Roman" w:hint="default"/>
      </w:rPr>
    </w:lvl>
    <w:lvl w:ilvl="2" w:tplc="FFFFFFFF" w:tentative="1">
      <w:start w:val="1"/>
      <w:numFmt w:val="bullet"/>
      <w:lvlText w:val="•"/>
      <w:lvlJc w:val="left"/>
      <w:pPr>
        <w:tabs>
          <w:tab w:val="num" w:pos="2520"/>
        </w:tabs>
        <w:ind w:left="2520" w:hanging="360"/>
      </w:pPr>
      <w:rPr>
        <w:rFonts w:ascii="Times New Roman" w:hAnsi="Times New Roman" w:hint="default"/>
      </w:rPr>
    </w:lvl>
    <w:lvl w:ilvl="3" w:tplc="FFFFFFFF" w:tentative="1">
      <w:start w:val="1"/>
      <w:numFmt w:val="bullet"/>
      <w:lvlText w:val="•"/>
      <w:lvlJc w:val="left"/>
      <w:pPr>
        <w:tabs>
          <w:tab w:val="num" w:pos="3240"/>
        </w:tabs>
        <w:ind w:left="3240" w:hanging="360"/>
      </w:pPr>
      <w:rPr>
        <w:rFonts w:ascii="Times New Roman" w:hAnsi="Times New Roman" w:hint="default"/>
      </w:rPr>
    </w:lvl>
    <w:lvl w:ilvl="4" w:tplc="FFFFFFFF" w:tentative="1">
      <w:start w:val="1"/>
      <w:numFmt w:val="bullet"/>
      <w:lvlText w:val="•"/>
      <w:lvlJc w:val="left"/>
      <w:pPr>
        <w:tabs>
          <w:tab w:val="num" w:pos="3960"/>
        </w:tabs>
        <w:ind w:left="3960" w:hanging="360"/>
      </w:pPr>
      <w:rPr>
        <w:rFonts w:ascii="Times New Roman" w:hAnsi="Times New Roman" w:hint="default"/>
      </w:rPr>
    </w:lvl>
    <w:lvl w:ilvl="5" w:tplc="FFFFFFFF" w:tentative="1">
      <w:start w:val="1"/>
      <w:numFmt w:val="bullet"/>
      <w:lvlText w:val="•"/>
      <w:lvlJc w:val="left"/>
      <w:pPr>
        <w:tabs>
          <w:tab w:val="num" w:pos="4680"/>
        </w:tabs>
        <w:ind w:left="4680" w:hanging="360"/>
      </w:pPr>
      <w:rPr>
        <w:rFonts w:ascii="Times New Roman" w:hAnsi="Times New Roman" w:hint="default"/>
      </w:rPr>
    </w:lvl>
    <w:lvl w:ilvl="6" w:tplc="FFFFFFFF" w:tentative="1">
      <w:start w:val="1"/>
      <w:numFmt w:val="bullet"/>
      <w:lvlText w:val="•"/>
      <w:lvlJc w:val="left"/>
      <w:pPr>
        <w:tabs>
          <w:tab w:val="num" w:pos="5400"/>
        </w:tabs>
        <w:ind w:left="5400" w:hanging="360"/>
      </w:pPr>
      <w:rPr>
        <w:rFonts w:ascii="Times New Roman" w:hAnsi="Times New Roman" w:hint="default"/>
      </w:rPr>
    </w:lvl>
    <w:lvl w:ilvl="7" w:tplc="FFFFFFFF" w:tentative="1">
      <w:start w:val="1"/>
      <w:numFmt w:val="bullet"/>
      <w:lvlText w:val="•"/>
      <w:lvlJc w:val="left"/>
      <w:pPr>
        <w:tabs>
          <w:tab w:val="num" w:pos="6120"/>
        </w:tabs>
        <w:ind w:left="6120" w:hanging="360"/>
      </w:pPr>
      <w:rPr>
        <w:rFonts w:ascii="Times New Roman" w:hAnsi="Times New Roman" w:hint="default"/>
      </w:rPr>
    </w:lvl>
    <w:lvl w:ilvl="8" w:tplc="FFFFFFFF" w:tentative="1">
      <w:start w:val="1"/>
      <w:numFmt w:val="bullet"/>
      <w:lvlText w:val="•"/>
      <w:lvlJc w:val="left"/>
      <w:pPr>
        <w:tabs>
          <w:tab w:val="num" w:pos="6840"/>
        </w:tabs>
        <w:ind w:left="6840" w:hanging="360"/>
      </w:pPr>
      <w:rPr>
        <w:rFonts w:ascii="Times New Roman" w:hAnsi="Times New Roman" w:hint="default"/>
      </w:rPr>
    </w:lvl>
  </w:abstractNum>
  <w:abstractNum w:abstractNumId="35" w15:restartNumberingAfterBreak="0">
    <w:nsid w:val="74146238"/>
    <w:multiLevelType w:val="hybridMultilevel"/>
    <w:tmpl w:val="B4385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7566E6"/>
    <w:multiLevelType w:val="hybridMultilevel"/>
    <w:tmpl w:val="B49E9AE8"/>
    <w:lvl w:ilvl="0" w:tplc="B19C25D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3D3A89"/>
    <w:multiLevelType w:val="hybridMultilevel"/>
    <w:tmpl w:val="FDB6ED5C"/>
    <w:lvl w:ilvl="0" w:tplc="FFFFFFFF">
      <w:start w:val="1"/>
      <w:numFmt w:val="bullet"/>
      <w:lvlText w:val="•"/>
      <w:lvlJc w:val="left"/>
      <w:pPr>
        <w:tabs>
          <w:tab w:val="num" w:pos="360"/>
        </w:tabs>
        <w:ind w:left="360" w:hanging="360"/>
      </w:pPr>
      <w:rPr>
        <w:rFonts w:ascii="Times New Roman" w:hAnsi="Times New Roman" w:hint="default"/>
      </w:rPr>
    </w:lvl>
    <w:lvl w:ilvl="1" w:tplc="FFFFFFFF">
      <w:start w:val="1"/>
      <w:numFmt w:val="bullet"/>
      <w:lvlText w:val="•"/>
      <w:lvlJc w:val="left"/>
      <w:pPr>
        <w:tabs>
          <w:tab w:val="num" w:pos="1080"/>
        </w:tabs>
        <w:ind w:left="1080" w:hanging="360"/>
      </w:pPr>
      <w:rPr>
        <w:rFonts w:ascii="Times New Roman" w:hAnsi="Times New Roman" w:hint="default"/>
      </w:rPr>
    </w:lvl>
    <w:lvl w:ilvl="2" w:tplc="04090003">
      <w:start w:val="1"/>
      <w:numFmt w:val="bullet"/>
      <w:lvlText w:val="o"/>
      <w:lvlJc w:val="left"/>
      <w:pPr>
        <w:ind w:left="2010" w:hanging="360"/>
      </w:pPr>
      <w:rPr>
        <w:rFonts w:ascii="Courier New" w:hAnsi="Courier New" w:cs="Courier New"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38" w15:restartNumberingAfterBreak="0">
    <w:nsid w:val="77F544BA"/>
    <w:multiLevelType w:val="hybridMultilevel"/>
    <w:tmpl w:val="2A6E03D4"/>
    <w:lvl w:ilvl="0" w:tplc="323A5E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55D08"/>
    <w:multiLevelType w:val="hybridMultilevel"/>
    <w:tmpl w:val="9A8A2DB6"/>
    <w:lvl w:ilvl="0" w:tplc="B19C25D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17BC5"/>
    <w:multiLevelType w:val="hybridMultilevel"/>
    <w:tmpl w:val="9F529F6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D75EA4"/>
    <w:multiLevelType w:val="hybridMultilevel"/>
    <w:tmpl w:val="EFBCC79A"/>
    <w:lvl w:ilvl="0" w:tplc="323A5E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3E45D6"/>
    <w:multiLevelType w:val="hybridMultilevel"/>
    <w:tmpl w:val="836E7DB8"/>
    <w:lvl w:ilvl="0" w:tplc="FFFFFFFF">
      <w:numFmt w:val="decimal"/>
      <w:lvlText w:val="%1."/>
      <w:lvlJc w:val="left"/>
      <w:pPr>
        <w:ind w:left="929" w:hanging="347"/>
      </w:pPr>
      <w:rPr>
        <w:rFonts w:hint="default"/>
        <w:w w:val="96"/>
      </w:rPr>
    </w:lvl>
    <w:lvl w:ilvl="1" w:tplc="323A5E9E">
      <w:numFmt w:val="bullet"/>
      <w:lvlText w:val="-"/>
      <w:lvlJc w:val="left"/>
      <w:pPr>
        <w:ind w:left="1647" w:hanging="360"/>
      </w:pPr>
      <w:rPr>
        <w:rFonts w:ascii="Calibri" w:eastAsiaTheme="minorHAnsi" w:hAnsi="Calibri" w:cs="Calibri" w:hint="default"/>
      </w:rPr>
    </w:lvl>
    <w:lvl w:ilvl="2" w:tplc="FFFFFFFF">
      <w:numFmt w:val="bullet"/>
      <w:lvlText w:val="•"/>
      <w:lvlJc w:val="left"/>
      <w:pPr>
        <w:ind w:left="1640" w:hanging="345"/>
      </w:pPr>
      <w:rPr>
        <w:rFonts w:hint="default"/>
      </w:rPr>
    </w:lvl>
    <w:lvl w:ilvl="3" w:tplc="FFFFFFFF">
      <w:numFmt w:val="bullet"/>
      <w:lvlText w:val="•"/>
      <w:lvlJc w:val="left"/>
      <w:pPr>
        <w:ind w:left="3260" w:hanging="345"/>
      </w:pPr>
      <w:rPr>
        <w:rFonts w:hint="default"/>
      </w:rPr>
    </w:lvl>
    <w:lvl w:ilvl="4" w:tplc="FFFFFFFF">
      <w:numFmt w:val="bullet"/>
      <w:lvlText w:val="•"/>
      <w:lvlJc w:val="left"/>
      <w:pPr>
        <w:ind w:left="4880" w:hanging="345"/>
      </w:pPr>
      <w:rPr>
        <w:rFonts w:hint="default"/>
      </w:rPr>
    </w:lvl>
    <w:lvl w:ilvl="5" w:tplc="FFFFFFFF">
      <w:numFmt w:val="bullet"/>
      <w:lvlText w:val="•"/>
      <w:lvlJc w:val="left"/>
      <w:pPr>
        <w:ind w:left="6500" w:hanging="345"/>
      </w:pPr>
      <w:rPr>
        <w:rFonts w:hint="default"/>
      </w:rPr>
    </w:lvl>
    <w:lvl w:ilvl="6" w:tplc="FFFFFFFF">
      <w:numFmt w:val="bullet"/>
      <w:lvlText w:val="•"/>
      <w:lvlJc w:val="left"/>
      <w:pPr>
        <w:ind w:left="8120" w:hanging="345"/>
      </w:pPr>
      <w:rPr>
        <w:rFonts w:hint="default"/>
      </w:rPr>
    </w:lvl>
    <w:lvl w:ilvl="7" w:tplc="FFFFFFFF">
      <w:numFmt w:val="bullet"/>
      <w:lvlText w:val="•"/>
      <w:lvlJc w:val="left"/>
      <w:pPr>
        <w:ind w:left="9740" w:hanging="345"/>
      </w:pPr>
      <w:rPr>
        <w:rFonts w:hint="default"/>
      </w:rPr>
    </w:lvl>
    <w:lvl w:ilvl="8" w:tplc="FFFFFFFF">
      <w:numFmt w:val="bullet"/>
      <w:lvlText w:val="•"/>
      <w:lvlJc w:val="left"/>
      <w:pPr>
        <w:ind w:left="11360" w:hanging="345"/>
      </w:pPr>
      <w:rPr>
        <w:rFonts w:hint="default"/>
      </w:rPr>
    </w:lvl>
  </w:abstractNum>
  <w:abstractNum w:abstractNumId="43" w15:restartNumberingAfterBreak="0">
    <w:nsid w:val="7E753394"/>
    <w:multiLevelType w:val="hybridMultilevel"/>
    <w:tmpl w:val="F318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498343">
    <w:abstractNumId w:val="28"/>
  </w:num>
  <w:num w:numId="2" w16cid:durableId="1013726205">
    <w:abstractNumId w:val="38"/>
  </w:num>
  <w:num w:numId="3" w16cid:durableId="1984852671">
    <w:abstractNumId w:val="17"/>
  </w:num>
  <w:num w:numId="4" w16cid:durableId="1701273661">
    <w:abstractNumId w:val="32"/>
  </w:num>
  <w:num w:numId="5" w16cid:durableId="1499350223">
    <w:abstractNumId w:val="41"/>
  </w:num>
  <w:num w:numId="6" w16cid:durableId="174540731">
    <w:abstractNumId w:val="7"/>
  </w:num>
  <w:num w:numId="7" w16cid:durableId="1050036961">
    <w:abstractNumId w:val="12"/>
  </w:num>
  <w:num w:numId="8" w16cid:durableId="1542209785">
    <w:abstractNumId w:val="19"/>
  </w:num>
  <w:num w:numId="9" w16cid:durableId="229777174">
    <w:abstractNumId w:val="22"/>
  </w:num>
  <w:num w:numId="10" w16cid:durableId="286132949">
    <w:abstractNumId w:val="24"/>
  </w:num>
  <w:num w:numId="11" w16cid:durableId="335766658">
    <w:abstractNumId w:val="2"/>
  </w:num>
  <w:num w:numId="12" w16cid:durableId="1675910486">
    <w:abstractNumId w:val="30"/>
  </w:num>
  <w:num w:numId="13" w16cid:durableId="1201088381">
    <w:abstractNumId w:val="1"/>
  </w:num>
  <w:num w:numId="14" w16cid:durableId="106045308">
    <w:abstractNumId w:val="43"/>
  </w:num>
  <w:num w:numId="15" w16cid:durableId="239796331">
    <w:abstractNumId w:val="21"/>
  </w:num>
  <w:num w:numId="16" w16cid:durableId="2079278463">
    <w:abstractNumId w:val="27"/>
  </w:num>
  <w:num w:numId="17" w16cid:durableId="1966042587">
    <w:abstractNumId w:val="42"/>
  </w:num>
  <w:num w:numId="18" w16cid:durableId="876351176">
    <w:abstractNumId w:val="18"/>
  </w:num>
  <w:num w:numId="19" w16cid:durableId="726495971">
    <w:abstractNumId w:val="14"/>
  </w:num>
  <w:num w:numId="20" w16cid:durableId="1044713453">
    <w:abstractNumId w:val="11"/>
  </w:num>
  <w:num w:numId="21" w16cid:durableId="1801994895">
    <w:abstractNumId w:val="13"/>
  </w:num>
  <w:num w:numId="22" w16cid:durableId="1266157167">
    <w:abstractNumId w:val="39"/>
  </w:num>
  <w:num w:numId="23" w16cid:durableId="1317759429">
    <w:abstractNumId w:val="3"/>
  </w:num>
  <w:num w:numId="24" w16cid:durableId="1385178992">
    <w:abstractNumId w:val="10"/>
  </w:num>
  <w:num w:numId="25" w16cid:durableId="395402228">
    <w:abstractNumId w:val="36"/>
  </w:num>
  <w:num w:numId="26" w16cid:durableId="1365474074">
    <w:abstractNumId w:val="4"/>
  </w:num>
  <w:num w:numId="27" w16cid:durableId="467936313">
    <w:abstractNumId w:val="16"/>
  </w:num>
  <w:num w:numId="28" w16cid:durableId="1776905776">
    <w:abstractNumId w:val="37"/>
  </w:num>
  <w:num w:numId="29" w16cid:durableId="444889234">
    <w:abstractNumId w:val="15"/>
  </w:num>
  <w:num w:numId="30" w16cid:durableId="479349570">
    <w:abstractNumId w:val="6"/>
  </w:num>
  <w:num w:numId="31" w16cid:durableId="1841964113">
    <w:abstractNumId w:val="29"/>
  </w:num>
  <w:num w:numId="32" w16cid:durableId="693506218">
    <w:abstractNumId w:val="31"/>
  </w:num>
  <w:num w:numId="33" w16cid:durableId="204679333">
    <w:abstractNumId w:val="40"/>
  </w:num>
  <w:num w:numId="34" w16cid:durableId="2144421700">
    <w:abstractNumId w:val="20"/>
  </w:num>
  <w:num w:numId="35" w16cid:durableId="601456006">
    <w:abstractNumId w:val="26"/>
  </w:num>
  <w:num w:numId="36" w16cid:durableId="1210415820">
    <w:abstractNumId w:val="5"/>
  </w:num>
  <w:num w:numId="37" w16cid:durableId="564490945">
    <w:abstractNumId w:val="9"/>
  </w:num>
  <w:num w:numId="38" w16cid:durableId="557517188">
    <w:abstractNumId w:val="25"/>
  </w:num>
  <w:num w:numId="39" w16cid:durableId="2032337170">
    <w:abstractNumId w:val="34"/>
  </w:num>
  <w:num w:numId="40" w16cid:durableId="84309533">
    <w:abstractNumId w:val="23"/>
  </w:num>
  <w:num w:numId="41" w16cid:durableId="159732110">
    <w:abstractNumId w:val="35"/>
  </w:num>
  <w:num w:numId="42" w16cid:durableId="1786339761">
    <w:abstractNumId w:val="8"/>
  </w:num>
  <w:num w:numId="43" w16cid:durableId="208959625">
    <w:abstractNumId w:val="33"/>
  </w:num>
  <w:num w:numId="44" w16cid:durableId="30096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B5"/>
    <w:rsid w:val="000139DA"/>
    <w:rsid w:val="000176AF"/>
    <w:rsid w:val="0002567D"/>
    <w:rsid w:val="00030524"/>
    <w:rsid w:val="000329CD"/>
    <w:rsid w:val="0003452C"/>
    <w:rsid w:val="000404C8"/>
    <w:rsid w:val="00045645"/>
    <w:rsid w:val="000459C2"/>
    <w:rsid w:val="00050FAA"/>
    <w:rsid w:val="000520C8"/>
    <w:rsid w:val="00062ABC"/>
    <w:rsid w:val="000654C1"/>
    <w:rsid w:val="00072674"/>
    <w:rsid w:val="00074D67"/>
    <w:rsid w:val="00075F06"/>
    <w:rsid w:val="00080CA6"/>
    <w:rsid w:val="00086503"/>
    <w:rsid w:val="000949E8"/>
    <w:rsid w:val="000963ED"/>
    <w:rsid w:val="00097AF1"/>
    <w:rsid w:val="000A2A76"/>
    <w:rsid w:val="000A4863"/>
    <w:rsid w:val="000B1EEB"/>
    <w:rsid w:val="000B662E"/>
    <w:rsid w:val="000B71AF"/>
    <w:rsid w:val="000C3538"/>
    <w:rsid w:val="000C4B9A"/>
    <w:rsid w:val="000C524F"/>
    <w:rsid w:val="000D04ED"/>
    <w:rsid w:val="000D76C2"/>
    <w:rsid w:val="000F07C5"/>
    <w:rsid w:val="000F3B49"/>
    <w:rsid w:val="000F55FC"/>
    <w:rsid w:val="00101487"/>
    <w:rsid w:val="00103F37"/>
    <w:rsid w:val="00112163"/>
    <w:rsid w:val="001219A3"/>
    <w:rsid w:val="00125C55"/>
    <w:rsid w:val="001376BC"/>
    <w:rsid w:val="00153D3B"/>
    <w:rsid w:val="00155B7E"/>
    <w:rsid w:val="00156B72"/>
    <w:rsid w:val="00162226"/>
    <w:rsid w:val="00167882"/>
    <w:rsid w:val="00180DBC"/>
    <w:rsid w:val="00186CD0"/>
    <w:rsid w:val="00191156"/>
    <w:rsid w:val="00195C3C"/>
    <w:rsid w:val="001A0676"/>
    <w:rsid w:val="001A0E57"/>
    <w:rsid w:val="001A6C9E"/>
    <w:rsid w:val="001B644C"/>
    <w:rsid w:val="001C3B74"/>
    <w:rsid w:val="001C5D43"/>
    <w:rsid w:val="001D0D29"/>
    <w:rsid w:val="001D3B1F"/>
    <w:rsid w:val="001D40BC"/>
    <w:rsid w:val="001D7189"/>
    <w:rsid w:val="001D7275"/>
    <w:rsid w:val="001D7520"/>
    <w:rsid w:val="001E07A9"/>
    <w:rsid w:val="001E0AFF"/>
    <w:rsid w:val="001F422A"/>
    <w:rsid w:val="002016FF"/>
    <w:rsid w:val="00213338"/>
    <w:rsid w:val="00214A7A"/>
    <w:rsid w:val="0022640C"/>
    <w:rsid w:val="0022696D"/>
    <w:rsid w:val="00226A6A"/>
    <w:rsid w:val="00232487"/>
    <w:rsid w:val="0023268B"/>
    <w:rsid w:val="00244CE3"/>
    <w:rsid w:val="00256BAB"/>
    <w:rsid w:val="00272243"/>
    <w:rsid w:val="002742B4"/>
    <w:rsid w:val="0028452E"/>
    <w:rsid w:val="002A03EA"/>
    <w:rsid w:val="002A0696"/>
    <w:rsid w:val="002A1542"/>
    <w:rsid w:val="002A53CF"/>
    <w:rsid w:val="002A56C1"/>
    <w:rsid w:val="002A5BB1"/>
    <w:rsid w:val="002B32E5"/>
    <w:rsid w:val="002B6A84"/>
    <w:rsid w:val="002D001C"/>
    <w:rsid w:val="002D1F73"/>
    <w:rsid w:val="002D3385"/>
    <w:rsid w:val="002E567D"/>
    <w:rsid w:val="002F537D"/>
    <w:rsid w:val="002F6D40"/>
    <w:rsid w:val="00311068"/>
    <w:rsid w:val="00317E3B"/>
    <w:rsid w:val="003248B1"/>
    <w:rsid w:val="00325B50"/>
    <w:rsid w:val="003309E5"/>
    <w:rsid w:val="00331612"/>
    <w:rsid w:val="00331E2A"/>
    <w:rsid w:val="00333E5D"/>
    <w:rsid w:val="003447A0"/>
    <w:rsid w:val="003448B5"/>
    <w:rsid w:val="003524FD"/>
    <w:rsid w:val="00356E03"/>
    <w:rsid w:val="00376A49"/>
    <w:rsid w:val="00380470"/>
    <w:rsid w:val="003817A3"/>
    <w:rsid w:val="003849F3"/>
    <w:rsid w:val="00386CC6"/>
    <w:rsid w:val="003956A1"/>
    <w:rsid w:val="003A7A18"/>
    <w:rsid w:val="003B71D0"/>
    <w:rsid w:val="003C3020"/>
    <w:rsid w:val="003C418C"/>
    <w:rsid w:val="003D2AAF"/>
    <w:rsid w:val="003D5CE2"/>
    <w:rsid w:val="003F53BA"/>
    <w:rsid w:val="003F54DD"/>
    <w:rsid w:val="003F750E"/>
    <w:rsid w:val="00406376"/>
    <w:rsid w:val="004253C9"/>
    <w:rsid w:val="00433F31"/>
    <w:rsid w:val="00434351"/>
    <w:rsid w:val="00435248"/>
    <w:rsid w:val="00442CB7"/>
    <w:rsid w:val="00443462"/>
    <w:rsid w:val="00447DF8"/>
    <w:rsid w:val="004504B3"/>
    <w:rsid w:val="00464AFD"/>
    <w:rsid w:val="0047097A"/>
    <w:rsid w:val="004712BE"/>
    <w:rsid w:val="0047516F"/>
    <w:rsid w:val="004947A5"/>
    <w:rsid w:val="004A12EF"/>
    <w:rsid w:val="004A39B3"/>
    <w:rsid w:val="004A4102"/>
    <w:rsid w:val="004A524A"/>
    <w:rsid w:val="004B066E"/>
    <w:rsid w:val="004B4C96"/>
    <w:rsid w:val="004C72A8"/>
    <w:rsid w:val="004D3E45"/>
    <w:rsid w:val="004E2098"/>
    <w:rsid w:val="004E5D43"/>
    <w:rsid w:val="004F281B"/>
    <w:rsid w:val="00500F6F"/>
    <w:rsid w:val="00502DC0"/>
    <w:rsid w:val="005121CC"/>
    <w:rsid w:val="005169E0"/>
    <w:rsid w:val="00524A37"/>
    <w:rsid w:val="00530CE3"/>
    <w:rsid w:val="0054517E"/>
    <w:rsid w:val="00545773"/>
    <w:rsid w:val="00545B6E"/>
    <w:rsid w:val="005533E7"/>
    <w:rsid w:val="00556340"/>
    <w:rsid w:val="00560EE1"/>
    <w:rsid w:val="0057121E"/>
    <w:rsid w:val="00575FEB"/>
    <w:rsid w:val="0057728C"/>
    <w:rsid w:val="00584311"/>
    <w:rsid w:val="00595D68"/>
    <w:rsid w:val="005966D7"/>
    <w:rsid w:val="00596901"/>
    <w:rsid w:val="005970AE"/>
    <w:rsid w:val="005972A6"/>
    <w:rsid w:val="005A281B"/>
    <w:rsid w:val="005A4438"/>
    <w:rsid w:val="005A7735"/>
    <w:rsid w:val="005B6D6B"/>
    <w:rsid w:val="005C04B3"/>
    <w:rsid w:val="005C184F"/>
    <w:rsid w:val="005C22DE"/>
    <w:rsid w:val="005C410D"/>
    <w:rsid w:val="005C4FD9"/>
    <w:rsid w:val="005E49B2"/>
    <w:rsid w:val="005E49C2"/>
    <w:rsid w:val="005E59DF"/>
    <w:rsid w:val="005F4DFB"/>
    <w:rsid w:val="005F54A0"/>
    <w:rsid w:val="005F562F"/>
    <w:rsid w:val="006019AE"/>
    <w:rsid w:val="00601E6F"/>
    <w:rsid w:val="006053E4"/>
    <w:rsid w:val="00614DDB"/>
    <w:rsid w:val="006154C3"/>
    <w:rsid w:val="00615EFC"/>
    <w:rsid w:val="00616707"/>
    <w:rsid w:val="00621046"/>
    <w:rsid w:val="00627DBE"/>
    <w:rsid w:val="00635366"/>
    <w:rsid w:val="00636B2D"/>
    <w:rsid w:val="00642207"/>
    <w:rsid w:val="00643126"/>
    <w:rsid w:val="0064393A"/>
    <w:rsid w:val="00645C20"/>
    <w:rsid w:val="00646EFB"/>
    <w:rsid w:val="006476AA"/>
    <w:rsid w:val="006535E5"/>
    <w:rsid w:val="006569DF"/>
    <w:rsid w:val="00662035"/>
    <w:rsid w:val="00662F71"/>
    <w:rsid w:val="00663228"/>
    <w:rsid w:val="00666F9B"/>
    <w:rsid w:val="00667618"/>
    <w:rsid w:val="00670ED0"/>
    <w:rsid w:val="00672AA1"/>
    <w:rsid w:val="00686D3F"/>
    <w:rsid w:val="0069368D"/>
    <w:rsid w:val="0069371C"/>
    <w:rsid w:val="0069395B"/>
    <w:rsid w:val="006A07D9"/>
    <w:rsid w:val="006A0AC3"/>
    <w:rsid w:val="006A4DE8"/>
    <w:rsid w:val="006A53CB"/>
    <w:rsid w:val="006B0E4A"/>
    <w:rsid w:val="006B5872"/>
    <w:rsid w:val="006B5C88"/>
    <w:rsid w:val="006C059A"/>
    <w:rsid w:val="006C284B"/>
    <w:rsid w:val="006D1F5A"/>
    <w:rsid w:val="006D2C5E"/>
    <w:rsid w:val="006D3679"/>
    <w:rsid w:val="006D3B16"/>
    <w:rsid w:val="006D5708"/>
    <w:rsid w:val="006E0234"/>
    <w:rsid w:val="006E2DE3"/>
    <w:rsid w:val="006E6715"/>
    <w:rsid w:val="006E755B"/>
    <w:rsid w:val="006F4DFA"/>
    <w:rsid w:val="006F5501"/>
    <w:rsid w:val="00704A2B"/>
    <w:rsid w:val="007112CC"/>
    <w:rsid w:val="0072281A"/>
    <w:rsid w:val="00726551"/>
    <w:rsid w:val="00731793"/>
    <w:rsid w:val="007365B3"/>
    <w:rsid w:val="00741EDF"/>
    <w:rsid w:val="00743266"/>
    <w:rsid w:val="00744D0B"/>
    <w:rsid w:val="0074593D"/>
    <w:rsid w:val="00745CDD"/>
    <w:rsid w:val="0074634E"/>
    <w:rsid w:val="0076077D"/>
    <w:rsid w:val="00762A62"/>
    <w:rsid w:val="0077740C"/>
    <w:rsid w:val="0078794D"/>
    <w:rsid w:val="00794F00"/>
    <w:rsid w:val="00796AA5"/>
    <w:rsid w:val="007A0AAB"/>
    <w:rsid w:val="007A1A92"/>
    <w:rsid w:val="007B047E"/>
    <w:rsid w:val="007B2FDE"/>
    <w:rsid w:val="007B6E64"/>
    <w:rsid w:val="007D37EB"/>
    <w:rsid w:val="007E429D"/>
    <w:rsid w:val="007F6B92"/>
    <w:rsid w:val="0080002E"/>
    <w:rsid w:val="008058D0"/>
    <w:rsid w:val="00810213"/>
    <w:rsid w:val="00812B74"/>
    <w:rsid w:val="0081365B"/>
    <w:rsid w:val="00814269"/>
    <w:rsid w:val="008201DA"/>
    <w:rsid w:val="00831C2A"/>
    <w:rsid w:val="00834C39"/>
    <w:rsid w:val="00852D92"/>
    <w:rsid w:val="00853A3E"/>
    <w:rsid w:val="00853FF2"/>
    <w:rsid w:val="00860EB7"/>
    <w:rsid w:val="008615C6"/>
    <w:rsid w:val="0086317D"/>
    <w:rsid w:val="00864D13"/>
    <w:rsid w:val="00872582"/>
    <w:rsid w:val="008867B9"/>
    <w:rsid w:val="00893A3E"/>
    <w:rsid w:val="008B06CF"/>
    <w:rsid w:val="008B420F"/>
    <w:rsid w:val="008B650B"/>
    <w:rsid w:val="008D3017"/>
    <w:rsid w:val="008D664B"/>
    <w:rsid w:val="008E11AB"/>
    <w:rsid w:val="008E70B1"/>
    <w:rsid w:val="008F4E6B"/>
    <w:rsid w:val="008F797E"/>
    <w:rsid w:val="00906AC5"/>
    <w:rsid w:val="0090714C"/>
    <w:rsid w:val="00911BE6"/>
    <w:rsid w:val="00927D82"/>
    <w:rsid w:val="009307B7"/>
    <w:rsid w:val="009324E4"/>
    <w:rsid w:val="00932CFB"/>
    <w:rsid w:val="009408E8"/>
    <w:rsid w:val="0094443C"/>
    <w:rsid w:val="00950E62"/>
    <w:rsid w:val="00954DB2"/>
    <w:rsid w:val="00956655"/>
    <w:rsid w:val="009663B3"/>
    <w:rsid w:val="00973EC1"/>
    <w:rsid w:val="00977C68"/>
    <w:rsid w:val="009823E2"/>
    <w:rsid w:val="00983F2C"/>
    <w:rsid w:val="00984858"/>
    <w:rsid w:val="009848EE"/>
    <w:rsid w:val="0099053C"/>
    <w:rsid w:val="00992750"/>
    <w:rsid w:val="00997F28"/>
    <w:rsid w:val="009A1406"/>
    <w:rsid w:val="009A49CF"/>
    <w:rsid w:val="009A6F20"/>
    <w:rsid w:val="009A7155"/>
    <w:rsid w:val="009B287F"/>
    <w:rsid w:val="009B3018"/>
    <w:rsid w:val="009B65D7"/>
    <w:rsid w:val="009C0DDB"/>
    <w:rsid w:val="009C2E0F"/>
    <w:rsid w:val="009D2AA0"/>
    <w:rsid w:val="009E0963"/>
    <w:rsid w:val="009E44F8"/>
    <w:rsid w:val="009E5085"/>
    <w:rsid w:val="009F063F"/>
    <w:rsid w:val="009F2EF9"/>
    <w:rsid w:val="00A06FAD"/>
    <w:rsid w:val="00A105B3"/>
    <w:rsid w:val="00A12F1C"/>
    <w:rsid w:val="00A13E27"/>
    <w:rsid w:val="00A163E4"/>
    <w:rsid w:val="00A17BF1"/>
    <w:rsid w:val="00A17DC6"/>
    <w:rsid w:val="00A23084"/>
    <w:rsid w:val="00A268E6"/>
    <w:rsid w:val="00A27D87"/>
    <w:rsid w:val="00A343BB"/>
    <w:rsid w:val="00A41072"/>
    <w:rsid w:val="00A410FD"/>
    <w:rsid w:val="00A457F4"/>
    <w:rsid w:val="00A4600F"/>
    <w:rsid w:val="00A55F8E"/>
    <w:rsid w:val="00A60B57"/>
    <w:rsid w:val="00A60FDE"/>
    <w:rsid w:val="00A6301E"/>
    <w:rsid w:val="00A63BD8"/>
    <w:rsid w:val="00A76A4D"/>
    <w:rsid w:val="00A84722"/>
    <w:rsid w:val="00A961BB"/>
    <w:rsid w:val="00AA195B"/>
    <w:rsid w:val="00AA2BE8"/>
    <w:rsid w:val="00AB3F46"/>
    <w:rsid w:val="00AC000C"/>
    <w:rsid w:val="00AD1784"/>
    <w:rsid w:val="00AD17A9"/>
    <w:rsid w:val="00AE1545"/>
    <w:rsid w:val="00AE3E4F"/>
    <w:rsid w:val="00AE716D"/>
    <w:rsid w:val="00AE7FEB"/>
    <w:rsid w:val="00AF54A3"/>
    <w:rsid w:val="00B226D3"/>
    <w:rsid w:val="00B40154"/>
    <w:rsid w:val="00B4323A"/>
    <w:rsid w:val="00B503A8"/>
    <w:rsid w:val="00B50874"/>
    <w:rsid w:val="00B54BBC"/>
    <w:rsid w:val="00B61C2B"/>
    <w:rsid w:val="00B625AE"/>
    <w:rsid w:val="00B63F32"/>
    <w:rsid w:val="00B644FB"/>
    <w:rsid w:val="00B67650"/>
    <w:rsid w:val="00B704FA"/>
    <w:rsid w:val="00B72EC4"/>
    <w:rsid w:val="00B87F89"/>
    <w:rsid w:val="00B90705"/>
    <w:rsid w:val="00B94C94"/>
    <w:rsid w:val="00B97C1E"/>
    <w:rsid w:val="00BA4F80"/>
    <w:rsid w:val="00BB2A08"/>
    <w:rsid w:val="00BD13A8"/>
    <w:rsid w:val="00BE78BC"/>
    <w:rsid w:val="00BF08F9"/>
    <w:rsid w:val="00C011B6"/>
    <w:rsid w:val="00C05BCF"/>
    <w:rsid w:val="00C06AD0"/>
    <w:rsid w:val="00C071E9"/>
    <w:rsid w:val="00C12A87"/>
    <w:rsid w:val="00C203D6"/>
    <w:rsid w:val="00C23C9C"/>
    <w:rsid w:val="00C27054"/>
    <w:rsid w:val="00C3000C"/>
    <w:rsid w:val="00C36958"/>
    <w:rsid w:val="00C37F06"/>
    <w:rsid w:val="00C448D6"/>
    <w:rsid w:val="00C71C99"/>
    <w:rsid w:val="00C71E4A"/>
    <w:rsid w:val="00C7631F"/>
    <w:rsid w:val="00C9257F"/>
    <w:rsid w:val="00CA1E32"/>
    <w:rsid w:val="00CA2BAE"/>
    <w:rsid w:val="00CB01C2"/>
    <w:rsid w:val="00CC1F2F"/>
    <w:rsid w:val="00CC3998"/>
    <w:rsid w:val="00CC5541"/>
    <w:rsid w:val="00CC5E1B"/>
    <w:rsid w:val="00CD04D7"/>
    <w:rsid w:val="00CD0ED2"/>
    <w:rsid w:val="00CD4467"/>
    <w:rsid w:val="00CE110D"/>
    <w:rsid w:val="00CE52A6"/>
    <w:rsid w:val="00CF708D"/>
    <w:rsid w:val="00CF7ABB"/>
    <w:rsid w:val="00D00ABB"/>
    <w:rsid w:val="00D064C0"/>
    <w:rsid w:val="00D1694B"/>
    <w:rsid w:val="00D177E5"/>
    <w:rsid w:val="00D216A1"/>
    <w:rsid w:val="00D21851"/>
    <w:rsid w:val="00D237BA"/>
    <w:rsid w:val="00D32C72"/>
    <w:rsid w:val="00D3774D"/>
    <w:rsid w:val="00D4375F"/>
    <w:rsid w:val="00D50CA1"/>
    <w:rsid w:val="00D64133"/>
    <w:rsid w:val="00D719DA"/>
    <w:rsid w:val="00D758B6"/>
    <w:rsid w:val="00D76C83"/>
    <w:rsid w:val="00D77128"/>
    <w:rsid w:val="00D83E68"/>
    <w:rsid w:val="00D87065"/>
    <w:rsid w:val="00D92133"/>
    <w:rsid w:val="00D95515"/>
    <w:rsid w:val="00D96C94"/>
    <w:rsid w:val="00DB47C8"/>
    <w:rsid w:val="00DB52D9"/>
    <w:rsid w:val="00DB6B54"/>
    <w:rsid w:val="00DC4EA5"/>
    <w:rsid w:val="00DD0C2C"/>
    <w:rsid w:val="00DD3E84"/>
    <w:rsid w:val="00DD6D38"/>
    <w:rsid w:val="00DE55A4"/>
    <w:rsid w:val="00DF25C0"/>
    <w:rsid w:val="00DF3633"/>
    <w:rsid w:val="00E03071"/>
    <w:rsid w:val="00E17037"/>
    <w:rsid w:val="00E225BC"/>
    <w:rsid w:val="00E2772C"/>
    <w:rsid w:val="00E34CB5"/>
    <w:rsid w:val="00E43563"/>
    <w:rsid w:val="00E43A9A"/>
    <w:rsid w:val="00E53487"/>
    <w:rsid w:val="00E56424"/>
    <w:rsid w:val="00E70C11"/>
    <w:rsid w:val="00E7392C"/>
    <w:rsid w:val="00E76BD8"/>
    <w:rsid w:val="00E834F7"/>
    <w:rsid w:val="00E907F4"/>
    <w:rsid w:val="00EA4B11"/>
    <w:rsid w:val="00EB301A"/>
    <w:rsid w:val="00EB3C5A"/>
    <w:rsid w:val="00EB7B08"/>
    <w:rsid w:val="00EB7D3B"/>
    <w:rsid w:val="00EC175B"/>
    <w:rsid w:val="00EC4348"/>
    <w:rsid w:val="00ED4080"/>
    <w:rsid w:val="00EF30C8"/>
    <w:rsid w:val="00F00196"/>
    <w:rsid w:val="00F024CB"/>
    <w:rsid w:val="00F041FC"/>
    <w:rsid w:val="00F07EB9"/>
    <w:rsid w:val="00F1313E"/>
    <w:rsid w:val="00F15429"/>
    <w:rsid w:val="00F24946"/>
    <w:rsid w:val="00F266C6"/>
    <w:rsid w:val="00F30E32"/>
    <w:rsid w:val="00F37D05"/>
    <w:rsid w:val="00F55AC4"/>
    <w:rsid w:val="00F6533C"/>
    <w:rsid w:val="00F70003"/>
    <w:rsid w:val="00F70E4C"/>
    <w:rsid w:val="00F74E19"/>
    <w:rsid w:val="00F75637"/>
    <w:rsid w:val="00F76371"/>
    <w:rsid w:val="00F77AA4"/>
    <w:rsid w:val="00F77FCE"/>
    <w:rsid w:val="00F905C9"/>
    <w:rsid w:val="00F9420F"/>
    <w:rsid w:val="00FA45D3"/>
    <w:rsid w:val="00FA49C8"/>
    <w:rsid w:val="00FA75BB"/>
    <w:rsid w:val="00FA7847"/>
    <w:rsid w:val="00FB02A3"/>
    <w:rsid w:val="00FB6405"/>
    <w:rsid w:val="00FC483F"/>
    <w:rsid w:val="00FC64AE"/>
    <w:rsid w:val="00FD431A"/>
    <w:rsid w:val="00FE0E0F"/>
    <w:rsid w:val="00FF29D1"/>
    <w:rsid w:val="00FF57AF"/>
    <w:rsid w:val="00FF5FBB"/>
    <w:rsid w:val="00FF7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593C"/>
  <w15:chartTrackingRefBased/>
  <w15:docId w15:val="{72CAE8C8-9E69-4AFB-9413-BA4228A4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773"/>
  </w:style>
  <w:style w:type="paragraph" w:styleId="Heading1">
    <w:name w:val="heading 1"/>
    <w:basedOn w:val="Normal"/>
    <w:link w:val="Heading1Char"/>
    <w:uiPriority w:val="1"/>
    <w:qFormat/>
    <w:rsid w:val="00C71E4A"/>
    <w:pPr>
      <w:widowControl w:val="0"/>
      <w:autoSpaceDE w:val="0"/>
      <w:autoSpaceDN w:val="0"/>
      <w:spacing w:after="0" w:line="240" w:lineRule="auto"/>
      <w:outlineLvl w:val="0"/>
    </w:pPr>
    <w:rPr>
      <w:rFonts w:ascii="Calibri" w:eastAsia="Calibri" w:hAnsi="Calibri" w:cs="Calibri"/>
      <w:b/>
      <w:bCs/>
    </w:rPr>
  </w:style>
  <w:style w:type="paragraph" w:styleId="Heading2">
    <w:name w:val="heading 2"/>
    <w:basedOn w:val="Normal"/>
    <w:next w:val="Normal"/>
    <w:link w:val="Heading2Char"/>
    <w:uiPriority w:val="9"/>
    <w:unhideWhenUsed/>
    <w:qFormat/>
    <w:rsid w:val="003F75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966D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966D7"/>
    <w:rPr>
      <w:rFonts w:ascii="Calibri" w:hAnsi="Calibri"/>
      <w:szCs w:val="21"/>
    </w:rPr>
  </w:style>
  <w:style w:type="character" w:customStyle="1" w:styleId="Heading1Char">
    <w:name w:val="Heading 1 Char"/>
    <w:basedOn w:val="DefaultParagraphFont"/>
    <w:link w:val="Heading1"/>
    <w:uiPriority w:val="1"/>
    <w:rsid w:val="00C71E4A"/>
    <w:rPr>
      <w:rFonts w:ascii="Calibri" w:eastAsia="Calibri" w:hAnsi="Calibri" w:cs="Calibri"/>
      <w:b/>
      <w:bCs/>
    </w:rPr>
  </w:style>
  <w:style w:type="paragraph" w:styleId="ListParagraph">
    <w:name w:val="List Paragraph"/>
    <w:basedOn w:val="Normal"/>
    <w:uiPriority w:val="1"/>
    <w:qFormat/>
    <w:rsid w:val="00C71E4A"/>
    <w:pPr>
      <w:widowControl w:val="0"/>
      <w:autoSpaceDE w:val="0"/>
      <w:autoSpaceDN w:val="0"/>
      <w:spacing w:after="0" w:line="240" w:lineRule="auto"/>
      <w:ind w:left="1601" w:hanging="340"/>
    </w:pPr>
    <w:rPr>
      <w:rFonts w:ascii="Calibri" w:eastAsia="Calibri" w:hAnsi="Calibri" w:cs="Calibri"/>
    </w:rPr>
  </w:style>
  <w:style w:type="paragraph" w:styleId="TOCHeading">
    <w:name w:val="TOC Heading"/>
    <w:basedOn w:val="Heading1"/>
    <w:next w:val="Normal"/>
    <w:uiPriority w:val="39"/>
    <w:unhideWhenUsed/>
    <w:qFormat/>
    <w:rsid w:val="00074D67"/>
    <w:pPr>
      <w:keepNext/>
      <w:keepLines/>
      <w:widowControl/>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03452C"/>
    <w:pPr>
      <w:spacing w:after="100"/>
    </w:pPr>
  </w:style>
  <w:style w:type="character" w:styleId="Hyperlink">
    <w:name w:val="Hyperlink"/>
    <w:basedOn w:val="DefaultParagraphFont"/>
    <w:uiPriority w:val="99"/>
    <w:unhideWhenUsed/>
    <w:rsid w:val="0003452C"/>
    <w:rPr>
      <w:color w:val="0563C1" w:themeColor="hyperlink"/>
      <w:u w:val="single"/>
    </w:rPr>
  </w:style>
  <w:style w:type="paragraph" w:styleId="Header">
    <w:name w:val="header"/>
    <w:basedOn w:val="Normal"/>
    <w:link w:val="HeaderChar"/>
    <w:uiPriority w:val="99"/>
    <w:unhideWhenUsed/>
    <w:rsid w:val="0028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52E"/>
  </w:style>
  <w:style w:type="paragraph" w:styleId="Footer">
    <w:name w:val="footer"/>
    <w:basedOn w:val="Normal"/>
    <w:link w:val="FooterChar"/>
    <w:uiPriority w:val="99"/>
    <w:unhideWhenUsed/>
    <w:rsid w:val="0028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52E"/>
  </w:style>
  <w:style w:type="character" w:customStyle="1" w:styleId="Heading2Char">
    <w:name w:val="Heading 2 Char"/>
    <w:basedOn w:val="DefaultParagraphFont"/>
    <w:link w:val="Heading2"/>
    <w:uiPriority w:val="9"/>
    <w:rsid w:val="003F750E"/>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3F750E"/>
    <w:pPr>
      <w:spacing w:after="100"/>
      <w:ind w:left="220"/>
    </w:pPr>
  </w:style>
  <w:style w:type="character" w:styleId="CommentReference">
    <w:name w:val="annotation reference"/>
    <w:basedOn w:val="DefaultParagraphFont"/>
    <w:uiPriority w:val="99"/>
    <w:semiHidden/>
    <w:unhideWhenUsed/>
    <w:rsid w:val="005E49B2"/>
    <w:rPr>
      <w:sz w:val="16"/>
      <w:szCs w:val="16"/>
    </w:rPr>
  </w:style>
  <w:style w:type="paragraph" w:styleId="CommentText">
    <w:name w:val="annotation text"/>
    <w:basedOn w:val="Normal"/>
    <w:link w:val="CommentTextChar"/>
    <w:uiPriority w:val="99"/>
    <w:unhideWhenUsed/>
    <w:rsid w:val="005E49B2"/>
    <w:pPr>
      <w:spacing w:line="240" w:lineRule="auto"/>
    </w:pPr>
    <w:rPr>
      <w:sz w:val="20"/>
      <w:szCs w:val="20"/>
    </w:rPr>
  </w:style>
  <w:style w:type="character" w:customStyle="1" w:styleId="CommentTextChar">
    <w:name w:val="Comment Text Char"/>
    <w:basedOn w:val="DefaultParagraphFont"/>
    <w:link w:val="CommentText"/>
    <w:uiPriority w:val="99"/>
    <w:rsid w:val="005E49B2"/>
    <w:rPr>
      <w:sz w:val="20"/>
      <w:szCs w:val="20"/>
    </w:rPr>
  </w:style>
  <w:style w:type="paragraph" w:styleId="CommentSubject">
    <w:name w:val="annotation subject"/>
    <w:basedOn w:val="CommentText"/>
    <w:next w:val="CommentText"/>
    <w:link w:val="CommentSubjectChar"/>
    <w:uiPriority w:val="99"/>
    <w:semiHidden/>
    <w:unhideWhenUsed/>
    <w:rsid w:val="005E49B2"/>
    <w:rPr>
      <w:b/>
      <w:bCs/>
    </w:rPr>
  </w:style>
  <w:style w:type="character" w:customStyle="1" w:styleId="CommentSubjectChar">
    <w:name w:val="Comment Subject Char"/>
    <w:basedOn w:val="CommentTextChar"/>
    <w:link w:val="CommentSubject"/>
    <w:uiPriority w:val="99"/>
    <w:semiHidden/>
    <w:rsid w:val="005E49B2"/>
    <w:rPr>
      <w:b/>
      <w:bCs/>
      <w:sz w:val="20"/>
      <w:szCs w:val="20"/>
    </w:rPr>
  </w:style>
  <w:style w:type="character" w:styleId="UnresolvedMention">
    <w:name w:val="Unresolved Mention"/>
    <w:basedOn w:val="DefaultParagraphFont"/>
    <w:uiPriority w:val="99"/>
    <w:semiHidden/>
    <w:unhideWhenUsed/>
    <w:rsid w:val="003C418C"/>
    <w:rPr>
      <w:color w:val="605E5C"/>
      <w:shd w:val="clear" w:color="auto" w:fill="E1DFDD"/>
    </w:rPr>
  </w:style>
  <w:style w:type="table" w:styleId="TableGrid">
    <w:name w:val="Table Grid"/>
    <w:basedOn w:val="TableNormal"/>
    <w:uiPriority w:val="39"/>
    <w:rsid w:val="00D16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49"/>
    <w:pPr>
      <w:spacing w:after="0" w:line="240" w:lineRule="auto"/>
    </w:pPr>
  </w:style>
  <w:style w:type="paragraph" w:customStyle="1" w:styleId="Default">
    <w:name w:val="Default"/>
    <w:rsid w:val="003C3020"/>
    <w:pPr>
      <w:autoSpaceDE w:val="0"/>
      <w:autoSpaceDN w:val="0"/>
      <w:adjustRightInd w:val="0"/>
      <w:spacing w:after="0" w:line="240" w:lineRule="auto"/>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63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095">
      <w:bodyDiv w:val="1"/>
      <w:marLeft w:val="0"/>
      <w:marRight w:val="0"/>
      <w:marTop w:val="0"/>
      <w:marBottom w:val="0"/>
      <w:divBdr>
        <w:top w:val="none" w:sz="0" w:space="0" w:color="auto"/>
        <w:left w:val="none" w:sz="0" w:space="0" w:color="auto"/>
        <w:bottom w:val="none" w:sz="0" w:space="0" w:color="auto"/>
        <w:right w:val="none" w:sz="0" w:space="0" w:color="auto"/>
      </w:divBdr>
    </w:div>
    <w:div w:id="762646002">
      <w:bodyDiv w:val="1"/>
      <w:marLeft w:val="0"/>
      <w:marRight w:val="0"/>
      <w:marTop w:val="0"/>
      <w:marBottom w:val="0"/>
      <w:divBdr>
        <w:top w:val="none" w:sz="0" w:space="0" w:color="auto"/>
        <w:left w:val="none" w:sz="0" w:space="0" w:color="auto"/>
        <w:bottom w:val="none" w:sz="0" w:space="0" w:color="auto"/>
        <w:right w:val="none" w:sz="0" w:space="0" w:color="auto"/>
      </w:divBdr>
    </w:div>
    <w:div w:id="866528109">
      <w:bodyDiv w:val="1"/>
      <w:marLeft w:val="0"/>
      <w:marRight w:val="0"/>
      <w:marTop w:val="0"/>
      <w:marBottom w:val="0"/>
      <w:divBdr>
        <w:top w:val="none" w:sz="0" w:space="0" w:color="auto"/>
        <w:left w:val="none" w:sz="0" w:space="0" w:color="auto"/>
        <w:bottom w:val="none" w:sz="0" w:space="0" w:color="auto"/>
        <w:right w:val="none" w:sz="0" w:space="0" w:color="auto"/>
      </w:divBdr>
    </w:div>
    <w:div w:id="106830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FForeignInvestmentReview@us.af.mil" TargetMode="External"/><Relationship Id="rId13" Type="http://schemas.openxmlformats.org/officeDocument/2006/relationships/hyperlink" Target="https://home.treasury.gov/policy-issues/international/the-committee-on-foreign-investment-in-the-united-states-cfi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a.faa.gov/sua/siteFrame.ap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tgis-portal.geo.census.gov/arcgis/apps/webappviewer/index.html?id=0bb1d5751d76498181b4b531987ce26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cfr.gov/current/title-31/subtitle-B/chapter-VIII/part-802" TargetMode="External"/><Relationship Id="rId4" Type="http://schemas.openxmlformats.org/officeDocument/2006/relationships/settings" Target="settings.xml"/><Relationship Id="rId9" Type="http://schemas.openxmlformats.org/officeDocument/2006/relationships/hyperlink" Target="https://www.ecfr.gov/current/title-31/subtitle-B/chapter-VIII/part-80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70A54-7090-43BA-B777-65ED9470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3081</Words>
  <Characters>17568</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KERRI B CTR USAF HAF SAF/AQX</dc:creator>
  <cp:keywords/>
  <dc:description/>
  <cp:lastModifiedBy>Miller, Tricia A.</cp:lastModifiedBy>
  <cp:revision>2</cp:revision>
  <dcterms:created xsi:type="dcterms:W3CDTF">2023-08-10T19:36:00Z</dcterms:created>
  <dcterms:modified xsi:type="dcterms:W3CDTF">2023-08-10T19:36:00Z</dcterms:modified>
</cp:coreProperties>
</file>